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280"/>
        <w:gridCol w:w="2122"/>
        <w:gridCol w:w="1478"/>
        <w:gridCol w:w="22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B1521">
            <w:pPr>
              <w:jc w:val="center"/>
              <w:rPr>
                <w:rFonts w:ascii="Arial" w:hAnsi="Arial"/>
                <w:lang w:val="en-GB"/>
              </w:rPr>
            </w:pPr>
            <w:r w:rsidRPr="00696431">
              <w:object w:dxaOrig="9001" w:dyaOrig="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114.6pt" o:ole="">
                  <v:imagedata r:id="rId7" o:title=""/>
                </v:shape>
                <o:OLEObject Type="Embed" ProgID="MSPhotoEd.3" ShapeID="_x0000_i1025" DrawAspect="Content" ObjectID="_1295939731" r:id="rId8"/>
              </w:object>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5B1521">
            <w:pPr>
              <w:rPr>
                <w:rFonts w:ascii="Arial" w:hAnsi="Arial"/>
              </w:rPr>
            </w:pPr>
            <w:r>
              <w:rPr>
                <w:rFonts w:ascii="Arial" w:hAnsi="Arial"/>
              </w:rPr>
              <w:t>Health IV:  Health Promotion</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B1521">
            <w:pPr>
              <w:rPr>
                <w:rFonts w:ascii="Arial" w:hAnsi="Arial"/>
              </w:rPr>
            </w:pPr>
            <w:r>
              <w:rPr>
                <w:rFonts w:ascii="Arial" w:hAnsi="Arial"/>
              </w:rPr>
              <w:t>NURS3007</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5B1521">
            <w:pPr>
              <w:rPr>
                <w:rFonts w:ascii="Arial" w:hAnsi="Arial"/>
              </w:rPr>
            </w:pPr>
            <w:r>
              <w:rPr>
                <w:rFonts w:ascii="Arial" w:hAnsi="Arial"/>
              </w:rPr>
              <w:t>2</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5B1521">
            <w:pPr>
              <w:rPr>
                <w:rFonts w:ascii="Arial" w:hAnsi="Arial"/>
              </w:rPr>
            </w:pPr>
            <w:r>
              <w:rPr>
                <w:rFonts w:ascii="Arial" w:hAnsi="Arial"/>
              </w:rPr>
              <w:t>Collaborative BScN</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5B1521" w:rsidRDefault="005B1521">
            <w:pPr>
              <w:rPr>
                <w:rFonts w:ascii="Arial" w:hAnsi="Arial"/>
              </w:rPr>
            </w:pPr>
            <w:r>
              <w:rPr>
                <w:rFonts w:ascii="Arial" w:hAnsi="Arial"/>
              </w:rPr>
              <w:t xml:space="preserve">Kay </w:t>
            </w:r>
            <w:proofErr w:type="spellStart"/>
            <w:r>
              <w:rPr>
                <w:rFonts w:ascii="Arial" w:hAnsi="Arial"/>
              </w:rPr>
              <w:t>Vallee</w:t>
            </w:r>
            <w:proofErr w:type="spellEnd"/>
            <w:r>
              <w:rPr>
                <w:rFonts w:ascii="Arial" w:hAnsi="Arial"/>
              </w:rPr>
              <w:t xml:space="preserve">, Debbie </w:t>
            </w:r>
            <w:proofErr w:type="spellStart"/>
            <w:r>
              <w:rPr>
                <w:rFonts w:ascii="Arial" w:hAnsi="Arial"/>
              </w:rPr>
              <w:t>Shubat</w:t>
            </w:r>
            <w:proofErr w:type="spellEnd"/>
            <w:r>
              <w:rPr>
                <w:rFonts w:ascii="Arial" w:hAnsi="Arial"/>
              </w:rPr>
              <w:t xml:space="preserve">, Kim Sheppard and Dan </w:t>
            </w:r>
            <w:proofErr w:type="spellStart"/>
            <w:r>
              <w:rPr>
                <w:rFonts w:ascii="Arial" w:hAnsi="Arial"/>
              </w:rPr>
              <w:t>Dutrisac</w:t>
            </w:r>
            <w:proofErr w:type="spellEnd"/>
            <w:r>
              <w:rPr>
                <w:rFonts w:ascii="Arial" w:hAnsi="Arial"/>
              </w:rPr>
              <w:t xml:space="preserve">, Irene </w:t>
            </w:r>
            <w:proofErr w:type="spellStart"/>
            <w:r>
              <w:rPr>
                <w:rFonts w:ascii="Arial" w:hAnsi="Arial"/>
              </w:rPr>
              <w:t>Koren</w:t>
            </w:r>
            <w:proofErr w:type="spellEnd"/>
            <w:r>
              <w:rPr>
                <w:rFonts w:ascii="Arial" w:hAnsi="Arial"/>
              </w:rPr>
              <w:t>, Heather Jessup-</w:t>
            </w:r>
            <w:proofErr w:type="spellStart"/>
            <w:r>
              <w:rPr>
                <w:rFonts w:ascii="Arial" w:hAnsi="Arial"/>
              </w:rPr>
              <w:t>Falcioni</w:t>
            </w:r>
            <w:proofErr w:type="spellEnd"/>
          </w:p>
          <w:p w:rsidR="00B13D8F" w:rsidRDefault="00B13D8F">
            <w:pPr>
              <w:rPr>
                <w:rFonts w:ascii="Arial" w:hAnsi="Arial"/>
              </w:rPr>
            </w:pPr>
          </w:p>
        </w:tc>
      </w:tr>
      <w:tr w:rsidR="00D1300B" w:rsidTr="005B152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280" w:type="dxa"/>
          </w:tcPr>
          <w:p w:rsidR="00D1300B" w:rsidRDefault="005B1521">
            <w:pPr>
              <w:rPr>
                <w:rFonts w:ascii="Arial" w:hAnsi="Arial"/>
              </w:rPr>
            </w:pPr>
            <w:r>
              <w:rPr>
                <w:rFonts w:ascii="Arial" w:hAnsi="Arial"/>
              </w:rPr>
              <w:t>Jan. 2009</w:t>
            </w:r>
          </w:p>
        </w:tc>
        <w:tc>
          <w:tcPr>
            <w:tcW w:w="3600" w:type="dxa"/>
            <w:gridSpan w:val="2"/>
          </w:tcPr>
          <w:p w:rsidR="00D1300B" w:rsidRDefault="00D1300B">
            <w:pPr>
              <w:rPr>
                <w:rFonts w:ascii="Arial" w:hAnsi="Arial"/>
              </w:rPr>
            </w:pPr>
            <w:r>
              <w:rPr>
                <w:rFonts w:ascii="Arial" w:hAnsi="Arial"/>
                <w:b/>
                <w:lang w:val="en-GB"/>
              </w:rPr>
              <w:t>PREVIOUS OUTLINE DATED:</w:t>
            </w:r>
          </w:p>
        </w:tc>
        <w:tc>
          <w:tcPr>
            <w:tcW w:w="1458" w:type="dxa"/>
            <w:gridSpan w:val="2"/>
          </w:tcPr>
          <w:p w:rsidR="00D1300B" w:rsidRDefault="005B1521">
            <w:pPr>
              <w:rPr>
                <w:rFonts w:ascii="Arial" w:hAnsi="Arial"/>
              </w:rPr>
            </w:pPr>
            <w:r>
              <w:rPr>
                <w:rFonts w:ascii="Arial" w:hAnsi="Arial"/>
              </w:rPr>
              <w:t>Jan. 2008</w:t>
            </w:r>
          </w:p>
        </w:tc>
      </w:tr>
      <w:tr w:rsidR="00D1300B" w:rsidTr="005B1521">
        <w:trPr>
          <w:cantSplit/>
        </w:trPr>
        <w:tc>
          <w:tcPr>
            <w:tcW w:w="2518" w:type="dxa"/>
          </w:tcPr>
          <w:p w:rsidR="00D1300B" w:rsidRDefault="00D1300B">
            <w:pPr>
              <w:rPr>
                <w:rFonts w:ascii="Arial" w:hAnsi="Arial"/>
              </w:rPr>
            </w:pPr>
            <w:r>
              <w:rPr>
                <w:rFonts w:ascii="Arial" w:hAnsi="Arial"/>
                <w:b/>
                <w:lang w:val="en-GB"/>
              </w:rPr>
              <w:t>APPROVED:</w:t>
            </w:r>
          </w:p>
        </w:tc>
        <w:tc>
          <w:tcPr>
            <w:tcW w:w="4880" w:type="dxa"/>
            <w:gridSpan w:val="3"/>
          </w:tcPr>
          <w:p w:rsidR="00D1300B" w:rsidRDefault="00965E36">
            <w:pPr>
              <w:jc w:val="center"/>
              <w:rPr>
                <w:rFonts w:ascii="Arial" w:hAnsi="Arial"/>
              </w:rPr>
            </w:pPr>
            <w:r>
              <w:t>“Fran Rose”</w:t>
            </w:r>
          </w:p>
        </w:tc>
        <w:tc>
          <w:tcPr>
            <w:tcW w:w="1458" w:type="dxa"/>
            <w:gridSpan w:val="2"/>
          </w:tcPr>
          <w:p w:rsidR="00D1300B" w:rsidRDefault="00D1300B">
            <w:pPr>
              <w:rPr>
                <w:rFonts w:ascii="Arial" w:hAnsi="Arial"/>
              </w:rPr>
            </w:pPr>
          </w:p>
        </w:tc>
      </w:tr>
      <w:tr w:rsidR="00D1300B" w:rsidTr="005B1521">
        <w:trPr>
          <w:cantSplit/>
        </w:trPr>
        <w:tc>
          <w:tcPr>
            <w:tcW w:w="2518" w:type="dxa"/>
          </w:tcPr>
          <w:p w:rsidR="00D1300B" w:rsidRDefault="00D1300B">
            <w:pPr>
              <w:rPr>
                <w:rFonts w:ascii="Arial" w:hAnsi="Arial"/>
              </w:rPr>
            </w:pPr>
          </w:p>
        </w:tc>
        <w:tc>
          <w:tcPr>
            <w:tcW w:w="488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r w:rsidR="005B1521">
              <w:rPr>
                <w:rFonts w:ascii="Arial" w:hAnsi="Arial"/>
                <w:lang w:val="en-US"/>
              </w:rPr>
              <w:t>, HEALTH PROGRAMS</w:t>
            </w:r>
          </w:p>
          <w:p w:rsidR="005B1521" w:rsidRPr="005B1521" w:rsidRDefault="005B1521" w:rsidP="005B1521"/>
        </w:tc>
        <w:tc>
          <w:tcPr>
            <w:tcW w:w="1458" w:type="dxa"/>
            <w:gridSpan w:val="2"/>
          </w:tcPr>
          <w:p w:rsidR="00D1300B" w:rsidRDefault="00D1300B">
            <w:pPr>
              <w:rPr>
                <w:rFonts w:ascii="Arial" w:hAnsi="Arial"/>
                <w:b/>
                <w:lang w:val="en-GB"/>
              </w:rPr>
            </w:pPr>
            <w:r>
              <w:rPr>
                <w:rFonts w:ascii="Arial" w:hAnsi="Arial"/>
                <w:b/>
                <w:lang w:val="en-GB"/>
              </w:rPr>
              <w:t>_____</w:t>
            </w:r>
            <w:r w:rsidR="005B1521">
              <w:rPr>
                <w:rFonts w:ascii="Arial" w:hAnsi="Arial"/>
                <w:b/>
                <w:lang w:val="en-GB"/>
              </w:rPr>
              <w:t>__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5B1521">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5B1521">
            <w:pPr>
              <w:rPr>
                <w:rFonts w:ascii="Arial" w:hAnsi="Arial"/>
              </w:rPr>
            </w:pPr>
            <w:r>
              <w:rPr>
                <w:rFonts w:ascii="Arial" w:hAnsi="Arial"/>
              </w:rPr>
              <w:t>NURS2144, NURS3006</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5B1521">
            <w:pPr>
              <w:rPr>
                <w:rFonts w:ascii="Arial" w:hAnsi="Arial"/>
              </w:rPr>
            </w:pPr>
            <w:r>
              <w:rPr>
                <w:rFonts w:ascii="Arial" w:hAnsi="Arial"/>
              </w:rPr>
              <w:t>3</w:t>
            </w:r>
          </w:p>
        </w:tc>
      </w:tr>
      <w:tr w:rsidR="00D1300B">
        <w:trPr>
          <w:cantSplit/>
        </w:trPr>
        <w:tc>
          <w:tcPr>
            <w:tcW w:w="8856" w:type="dxa"/>
            <w:gridSpan w:val="6"/>
          </w:tcPr>
          <w:p w:rsidR="00AE0D7F" w:rsidRDefault="00AE0D7F">
            <w:pPr>
              <w:pStyle w:val="Heading2"/>
              <w:tabs>
                <w:tab w:val="center" w:pos="4560"/>
              </w:tabs>
              <w:rPr>
                <w:rFonts w:ascii="Arial" w:hAnsi="Arial"/>
              </w:rPr>
            </w:pPr>
          </w:p>
          <w:p w:rsidR="00D1300B" w:rsidRDefault="005B1521">
            <w:pPr>
              <w:pStyle w:val="Heading2"/>
              <w:tabs>
                <w:tab w:val="center" w:pos="4560"/>
              </w:tabs>
              <w:rPr>
                <w:rFonts w:ascii="Arial" w:hAnsi="Arial"/>
              </w:rPr>
            </w:pPr>
            <w:r>
              <w:rPr>
                <w:rFonts w:ascii="Arial" w:hAnsi="Arial"/>
              </w:rPr>
              <w:t>C</w:t>
            </w:r>
            <w:r w:rsidR="00D1300B">
              <w:rPr>
                <w:rFonts w:ascii="Arial" w:hAnsi="Arial"/>
              </w:rPr>
              <w:t>opyright ©</w:t>
            </w:r>
            <w:r>
              <w:rPr>
                <w:rFonts w:ascii="Arial" w:hAnsi="Arial"/>
              </w:rPr>
              <w:t xml:space="preserve"> </w:t>
            </w:r>
            <w:r w:rsidR="00E25868" w:rsidRPr="00B835FC">
              <w:rPr>
                <w:rFonts w:ascii="Arial" w:hAnsi="Arial"/>
              </w:rPr>
              <w:t>200</w:t>
            </w:r>
            <w:r>
              <w:rPr>
                <w:rFonts w:ascii="Arial" w:hAnsi="Arial"/>
              </w:rPr>
              <w:t>9</w:t>
            </w:r>
            <w:r w:rsidR="00D1300B">
              <w:rPr>
                <w:rFonts w:ascii="Arial" w:hAnsi="Arial"/>
              </w:rPr>
              <w:t xml:space="preserve"> </w:t>
            </w:r>
            <w:proofErr w:type="gramStart"/>
            <w:r w:rsidR="00D1300B">
              <w:rPr>
                <w:rFonts w:ascii="Arial" w:hAnsi="Arial"/>
              </w:rPr>
              <w:t>The</w:t>
            </w:r>
            <w:proofErr w:type="gramEnd"/>
            <w:r w:rsidR="00D1300B">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5B1521">
            <w:pPr>
              <w:pStyle w:val="Heading2"/>
              <w:tabs>
                <w:tab w:val="center" w:pos="4560"/>
              </w:tabs>
              <w:rPr>
                <w:rFonts w:ascii="Arial" w:hAnsi="Arial"/>
                <w:b w:val="0"/>
              </w:rPr>
            </w:pPr>
            <w:r>
              <w:rPr>
                <w:rFonts w:ascii="Arial" w:hAnsi="Arial"/>
                <w:b w:val="0"/>
                <w:i/>
              </w:rPr>
              <w:t xml:space="preserve">For additional information, please contact </w:t>
            </w:r>
            <w:r w:rsidR="005B1521">
              <w:rPr>
                <w:rFonts w:ascii="Arial" w:hAnsi="Arial"/>
                <w:b w:val="0"/>
                <w:i/>
              </w:rPr>
              <w:t xml:space="preserve">the </w:t>
            </w:r>
            <w:r w:rsidR="003D0B70">
              <w:rPr>
                <w:rFonts w:ascii="Arial" w:hAnsi="Arial"/>
                <w:b w:val="0"/>
                <w:i/>
              </w:rPr>
              <w:t>Chair</w:t>
            </w:r>
            <w:r w:rsidR="005B1521">
              <w:rPr>
                <w:rFonts w:ascii="Arial" w:hAnsi="Arial"/>
                <w:b w:val="0"/>
                <w:i/>
              </w:rPr>
              <w:t xml:space="preserve"> Health Programs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5B1521">
              <w:rPr>
                <w:rFonts w:ascii="Arial" w:hAnsi="Arial"/>
                <w:i/>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5B1521">
              <w:rPr>
                <w:rFonts w:ascii="Arial" w:hAnsi="Arial"/>
                <w:i/>
                <w:lang w:val="en-GB"/>
              </w:rPr>
              <w:t>2689</w:t>
            </w:r>
          </w:p>
          <w:p w:rsidR="00AE0D7F" w:rsidRDefault="00AE0D7F">
            <w:pPr>
              <w:tabs>
                <w:tab w:val="center" w:pos="4560"/>
              </w:tabs>
              <w:jc w:val="center"/>
              <w:rPr>
                <w:rFonts w:ascii="Arial" w:hAnsi="Arial"/>
              </w:rPr>
            </w:pPr>
          </w:p>
        </w:tc>
      </w:tr>
    </w:tbl>
    <w:p w:rsidR="00AE0D7F" w:rsidRPr="00B13D8F" w:rsidRDefault="005B1521" w:rsidP="00401808">
      <w:pPr>
        <w:rPr>
          <w:rFonts w:ascii="Arial" w:hAnsi="Arial"/>
          <w:i/>
          <w:lang w:val="en-GB"/>
        </w:rPr>
      </w:pPr>
      <w:r>
        <w:rPr>
          <w:rFonts w:ascii="Arial" w:hAnsi="Arial"/>
          <w:i/>
          <w:lang w:val="en-GB"/>
        </w:rPr>
        <w:br w:type="page"/>
      </w:r>
    </w:p>
    <w:p w:rsidR="00401808" w:rsidRPr="00401808" w:rsidRDefault="009206D8" w:rsidP="00401808">
      <w:pPr>
        <w:rPr>
          <w:rFonts w:ascii="Arial" w:hAnsi="Arial" w:cs="Arial"/>
          <w:b/>
          <w:bCs/>
          <w:sz w:val="22"/>
          <w:szCs w:val="22"/>
        </w:rPr>
      </w:pPr>
      <w:r w:rsidRPr="00401808">
        <w:rPr>
          <w:rFonts w:ascii="Arial" w:hAnsi="Arial" w:cs="Arial"/>
          <w:sz w:val="22"/>
          <w:szCs w:val="22"/>
          <w:lang w:val="en-CA"/>
        </w:rPr>
        <w:lastRenderedPageBreak/>
        <w:fldChar w:fldCharType="begin"/>
      </w:r>
      <w:r w:rsidR="00401808" w:rsidRPr="00401808">
        <w:rPr>
          <w:rFonts w:ascii="Arial" w:hAnsi="Arial" w:cs="Arial"/>
          <w:sz w:val="22"/>
          <w:szCs w:val="22"/>
          <w:lang w:val="en-CA"/>
        </w:rPr>
        <w:instrText xml:space="preserve"> SEQ CHAPTER \h \r 1</w:instrText>
      </w:r>
      <w:r w:rsidRPr="00401808">
        <w:rPr>
          <w:rFonts w:ascii="Arial" w:hAnsi="Arial" w:cs="Arial"/>
          <w:sz w:val="22"/>
          <w:szCs w:val="22"/>
          <w:lang w:val="en-CA"/>
        </w:rPr>
        <w:fldChar w:fldCharType="end"/>
      </w:r>
      <w:proofErr w:type="gramStart"/>
      <w:r w:rsidR="00401808" w:rsidRPr="00401808">
        <w:rPr>
          <w:rFonts w:ascii="Arial" w:hAnsi="Arial" w:cs="Arial"/>
          <w:b/>
          <w:bCs/>
          <w:sz w:val="22"/>
          <w:szCs w:val="22"/>
        </w:rPr>
        <w:t>Note :</w:t>
      </w:r>
      <w:proofErr w:type="gramEnd"/>
      <w:r w:rsidR="00401808" w:rsidRPr="00401808">
        <w:rPr>
          <w:rFonts w:ascii="Arial" w:hAnsi="Arial" w:cs="Arial"/>
          <w:b/>
          <w:bCs/>
          <w:sz w:val="22"/>
          <w:szCs w:val="22"/>
        </w:rPr>
        <w:t xml:space="preserve">  When contacting the above course Professor please use the Sault College NURS3007 </w:t>
      </w:r>
      <w:proofErr w:type="spellStart"/>
      <w:r w:rsidR="00401808" w:rsidRPr="00401808">
        <w:rPr>
          <w:rFonts w:ascii="Arial" w:hAnsi="Arial" w:cs="Arial"/>
          <w:b/>
          <w:bCs/>
          <w:sz w:val="22"/>
          <w:szCs w:val="22"/>
        </w:rPr>
        <w:t>LMS</w:t>
      </w:r>
      <w:proofErr w:type="spellEnd"/>
      <w:r w:rsidR="00401808" w:rsidRPr="00401808">
        <w:rPr>
          <w:rFonts w:ascii="Arial" w:hAnsi="Arial" w:cs="Arial"/>
          <w:b/>
          <w:bCs/>
          <w:sz w:val="22"/>
          <w:szCs w:val="22"/>
        </w:rPr>
        <w:t xml:space="preserve"> email address.  Students must avoid using their personal email address e.g. </w:t>
      </w:r>
      <w:hyperlink r:id="rId9" w:history="1">
        <w:r w:rsidR="00401808" w:rsidRPr="00401808">
          <w:rPr>
            <w:rStyle w:val="Hyperlink"/>
            <w:rFonts w:ascii="Arial" w:hAnsi="Arial" w:cs="Arial"/>
            <w:b/>
            <w:bCs/>
            <w:sz w:val="22"/>
            <w:szCs w:val="22"/>
          </w:rPr>
          <w:t>Smith@hotmail.com</w:t>
        </w:r>
      </w:hyperlink>
      <w:r w:rsidR="00401808" w:rsidRPr="00401808">
        <w:rPr>
          <w:rFonts w:ascii="Arial" w:hAnsi="Arial" w:cs="Arial"/>
          <w:b/>
          <w:bCs/>
          <w:sz w:val="22"/>
          <w:szCs w:val="22"/>
        </w:rPr>
        <w:t xml:space="preserve">; and should use their assigned Sault College address.  Please check regularly for possible bulletin board postings on </w:t>
      </w:r>
      <w:proofErr w:type="spellStart"/>
      <w:r w:rsidR="00401808" w:rsidRPr="00401808">
        <w:rPr>
          <w:rFonts w:ascii="Arial" w:hAnsi="Arial" w:cs="Arial"/>
          <w:b/>
          <w:bCs/>
          <w:sz w:val="22"/>
          <w:szCs w:val="22"/>
        </w:rPr>
        <w:t>LMS</w:t>
      </w:r>
      <w:proofErr w:type="spellEnd"/>
      <w:r w:rsidR="00401808" w:rsidRPr="00401808">
        <w:rPr>
          <w:rFonts w:ascii="Arial" w:hAnsi="Arial" w:cs="Arial"/>
          <w:b/>
          <w:bCs/>
          <w:sz w:val="22"/>
          <w:szCs w:val="22"/>
        </w:rPr>
        <w:t>.</w:t>
      </w:r>
    </w:p>
    <w:p w:rsidR="00401808" w:rsidRDefault="00401808" w:rsidP="00401808">
      <w:pPr>
        <w:rPr>
          <w:rFonts w:ascii="Arial" w:hAnsi="Arial" w:cs="Arial"/>
          <w:b/>
          <w:bCs/>
          <w:sz w:val="22"/>
          <w:szCs w:val="22"/>
        </w:rPr>
      </w:pPr>
      <w:r w:rsidRPr="00401808">
        <w:rPr>
          <w:rFonts w:ascii="Arial" w:hAnsi="Arial" w:cs="Arial"/>
          <w:b/>
          <w:bCs/>
          <w:sz w:val="22"/>
          <w:szCs w:val="22"/>
        </w:rPr>
        <w:t xml:space="preserve">  </w:t>
      </w:r>
    </w:p>
    <w:p w:rsidR="00AE0D7F" w:rsidRPr="00401808" w:rsidRDefault="00AE0D7F" w:rsidP="00401808">
      <w:pPr>
        <w:rPr>
          <w:rFonts w:ascii="Arial" w:hAnsi="Arial" w:cs="Arial"/>
          <w:sz w:val="22"/>
          <w:szCs w:val="22"/>
        </w:rPr>
      </w:pPr>
    </w:p>
    <w:p w:rsidR="00401808" w:rsidRPr="00401808" w:rsidRDefault="00401808" w:rsidP="00401808">
      <w:pPr>
        <w:rPr>
          <w:rFonts w:ascii="Arial" w:hAnsi="Arial" w:cs="Arial"/>
          <w:b/>
          <w:bCs/>
          <w:color w:val="0000FF"/>
          <w:sz w:val="22"/>
          <w:szCs w:val="22"/>
        </w:rPr>
      </w:pPr>
      <w:r w:rsidRPr="00401808">
        <w:rPr>
          <w:rFonts w:ascii="Arial" w:hAnsi="Arial" w:cs="Arial"/>
          <w:b/>
          <w:bCs/>
          <w:sz w:val="22"/>
          <w:szCs w:val="22"/>
        </w:rPr>
        <w:t>It is not expected that course professors will respond to messages out of Sault College office hours.</w:t>
      </w:r>
    </w:p>
    <w:p w:rsidR="00401808" w:rsidRDefault="00401808">
      <w:pPr>
        <w:tabs>
          <w:tab w:val="center" w:pos="4560"/>
        </w:tabs>
        <w:rPr>
          <w:rFonts w:ascii="Arial" w:hAnsi="Arial"/>
          <w:lang w:val="en-GB"/>
        </w:rPr>
      </w:pPr>
    </w:p>
    <w:p w:rsidR="00AE0D7F" w:rsidRDefault="00AE0D7F">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401808" w:rsidRDefault="00401808">
            <w:pPr>
              <w:rPr>
                <w:rFonts w:ascii="Arial" w:hAnsi="Arial"/>
                <w:b/>
              </w:rPr>
            </w:pPr>
          </w:p>
          <w:p w:rsidR="00401808" w:rsidRPr="00155566" w:rsidRDefault="00401808" w:rsidP="00401808">
            <w:pPr>
              <w:rPr>
                <w:rFonts w:ascii="Arial" w:hAnsi="Arial"/>
                <w:sz w:val="22"/>
              </w:rPr>
            </w:pPr>
            <w:r w:rsidRPr="00155566">
              <w:rPr>
                <w:rFonts w:ascii="Arial" w:hAnsi="Arial"/>
                <w:sz w:val="22"/>
              </w:rPr>
              <w:t xml:space="preserve">In this course, learners will integrate people’s experiences with health and healing focusing on community as client.  Societal responsibility for health will be examined from a health promotion perspective.  </w:t>
            </w:r>
            <w:proofErr w:type="gramStart"/>
            <w:r w:rsidRPr="00155566">
              <w:rPr>
                <w:rFonts w:ascii="Arial" w:hAnsi="Arial"/>
                <w:sz w:val="22"/>
              </w:rPr>
              <w:t>Community, national and international issues related to the role of nursing in health promotion are</w:t>
            </w:r>
            <w:proofErr w:type="gramEnd"/>
            <w:r w:rsidRPr="00155566">
              <w:rPr>
                <w:rFonts w:ascii="Arial" w:hAnsi="Arial"/>
                <w:sz w:val="22"/>
              </w:rPr>
              <w:t xml:space="preserve"> explored.</w:t>
            </w:r>
          </w:p>
          <w:p w:rsidR="00401808" w:rsidRDefault="00401808">
            <w:pPr>
              <w:rPr>
                <w:rFonts w:ascii="Arial" w:hAnsi="Arial"/>
              </w:rPr>
            </w:pPr>
          </w:p>
        </w:tc>
      </w:tr>
    </w:tbl>
    <w:p w:rsidR="00D1300B" w:rsidRDefault="00D1300B">
      <w:pPr>
        <w:rPr>
          <w:rFonts w:ascii="Arial" w:hAnsi="Arial"/>
        </w:rPr>
      </w:pPr>
    </w:p>
    <w:p w:rsidR="00AE0D7F" w:rsidRDefault="00AE0D7F">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RPr="00AE0D7F">
        <w:trPr>
          <w:cantSplit/>
        </w:trPr>
        <w:tc>
          <w:tcPr>
            <w:tcW w:w="675" w:type="dxa"/>
          </w:tcPr>
          <w:p w:rsidR="00D1300B" w:rsidRPr="00AE0D7F" w:rsidRDefault="00D1300B">
            <w:pPr>
              <w:rPr>
                <w:rFonts w:ascii="Arial" w:hAnsi="Arial"/>
                <w:sz w:val="22"/>
                <w:szCs w:val="22"/>
              </w:rPr>
            </w:pPr>
          </w:p>
        </w:tc>
        <w:tc>
          <w:tcPr>
            <w:tcW w:w="8181" w:type="dxa"/>
          </w:tcPr>
          <w:p w:rsidR="00D1300B" w:rsidRPr="00AE0D7F" w:rsidRDefault="00D1300B">
            <w:pPr>
              <w:rPr>
                <w:rFonts w:ascii="Arial" w:hAnsi="Arial"/>
                <w:sz w:val="22"/>
                <w:szCs w:val="22"/>
              </w:rPr>
            </w:pPr>
            <w:r w:rsidRPr="00AE0D7F">
              <w:rPr>
                <w:rFonts w:ascii="Arial" w:hAnsi="Arial"/>
                <w:sz w:val="22"/>
                <w:szCs w:val="22"/>
              </w:rPr>
              <w:t>Upon successful completion of this course, the student will demonstrate the ability to:</w:t>
            </w:r>
          </w:p>
          <w:p w:rsidR="00D1300B" w:rsidRPr="00AE0D7F" w:rsidRDefault="00D1300B">
            <w:pPr>
              <w:rPr>
                <w:rFonts w:ascii="Arial" w:hAnsi="Arial"/>
                <w:sz w:val="22"/>
                <w:szCs w:val="22"/>
              </w:rPr>
            </w:pPr>
          </w:p>
        </w:tc>
      </w:tr>
      <w:tr w:rsidR="00401808" w:rsidTr="00AE0D7F">
        <w:tc>
          <w:tcPr>
            <w:tcW w:w="675" w:type="dxa"/>
          </w:tcPr>
          <w:p w:rsidR="00401808" w:rsidRDefault="00401808">
            <w:pPr>
              <w:rPr>
                <w:rFonts w:ascii="Arial" w:hAnsi="Arial"/>
              </w:rPr>
            </w:pPr>
          </w:p>
        </w:tc>
        <w:tc>
          <w:tcPr>
            <w:tcW w:w="8181" w:type="dxa"/>
          </w:tcPr>
          <w:p w:rsidR="00401808" w:rsidRPr="00155566" w:rsidRDefault="00401808" w:rsidP="00401808">
            <w:pPr>
              <w:rPr>
                <w:rFonts w:ascii="Arial" w:hAnsi="Arial"/>
                <w:sz w:val="22"/>
              </w:rPr>
            </w:pPr>
            <w:r w:rsidRPr="00155566">
              <w:rPr>
                <w:rFonts w:ascii="Arial" w:hAnsi="Arial"/>
                <w:b/>
                <w:bCs/>
                <w:sz w:val="22"/>
              </w:rPr>
              <w:t>Ends-In-View</w:t>
            </w:r>
          </w:p>
          <w:p w:rsidR="00401808" w:rsidRPr="00155566" w:rsidRDefault="00401808" w:rsidP="00401808">
            <w:pPr>
              <w:rPr>
                <w:rFonts w:ascii="Arial" w:hAnsi="Arial"/>
                <w:sz w:val="22"/>
              </w:rPr>
            </w:pPr>
            <w:r w:rsidRPr="00155566">
              <w:rPr>
                <w:rFonts w:ascii="Arial" w:hAnsi="Arial"/>
                <w:sz w:val="22"/>
              </w:rPr>
              <w:t>Learners will develop an understanding of the theoretical and contextual considerations in health promotion.  The focus of this course is on population health, socio-environmental conditions at the community, national and global levels and identification of community health nurses roles and responsibilities in health promotion.</w:t>
            </w:r>
          </w:p>
          <w:p w:rsidR="00401808" w:rsidRDefault="00401808">
            <w:pPr>
              <w:rPr>
                <w:rFonts w:ascii="Arial" w:hAnsi="Arial"/>
              </w:rPr>
            </w:pPr>
          </w:p>
          <w:p w:rsidR="00AE0D7F" w:rsidRDefault="00AE0D7F">
            <w:pPr>
              <w:rPr>
                <w:rFonts w:ascii="Arial" w:hAnsi="Arial"/>
              </w:rPr>
            </w:pPr>
          </w:p>
        </w:tc>
      </w:tr>
      <w:tr w:rsidR="00401808" w:rsidTr="00AE0D7F">
        <w:tc>
          <w:tcPr>
            <w:tcW w:w="675" w:type="dxa"/>
          </w:tcPr>
          <w:p w:rsidR="00401808" w:rsidRDefault="00401808">
            <w:pPr>
              <w:rPr>
                <w:rFonts w:ascii="Arial" w:hAnsi="Arial"/>
              </w:rPr>
            </w:pPr>
          </w:p>
        </w:tc>
        <w:tc>
          <w:tcPr>
            <w:tcW w:w="8181" w:type="dxa"/>
          </w:tcPr>
          <w:p w:rsidR="00401808" w:rsidRPr="00155566" w:rsidRDefault="00401808" w:rsidP="00401808">
            <w:pPr>
              <w:rPr>
                <w:rFonts w:ascii="Arial" w:hAnsi="Arial"/>
                <w:sz w:val="22"/>
              </w:rPr>
            </w:pPr>
            <w:r w:rsidRPr="00155566">
              <w:rPr>
                <w:rFonts w:ascii="Arial" w:hAnsi="Arial"/>
                <w:b/>
                <w:bCs/>
                <w:sz w:val="22"/>
              </w:rPr>
              <w:t>Process</w:t>
            </w:r>
          </w:p>
          <w:p w:rsidR="00401808" w:rsidRPr="00155566" w:rsidRDefault="00401808" w:rsidP="00401808">
            <w:pPr>
              <w:rPr>
                <w:rFonts w:ascii="Arial" w:hAnsi="Arial"/>
                <w:color w:val="000000"/>
                <w:sz w:val="22"/>
              </w:rPr>
            </w:pPr>
            <w:r w:rsidRPr="00155566">
              <w:rPr>
                <w:rFonts w:ascii="Arial" w:hAnsi="Arial"/>
                <w:color w:val="000000"/>
                <w:sz w:val="22"/>
              </w:rPr>
              <w:t>Nursing 3007 will explore and examine health promotion from a variety of different perspectives such as environmental, political and social.  The course will examine the historical and philosophical roots of health promotion.  Various models, theories, and frameworks in health promotion will be examined.  Examples of concepts explored are: culture, health, community, community development, and empowerment.  Students will have the opportunity to apply health promotion principles and strategies in activities such as development of a health information resource, conducting a focus group, and development of a grant application.  Discussion is encouraged of student community health nursing clinical experiences for application of health promotion knowledge and skills utilized in community health nursing. Theory, research, and practice links help participants gain an understanding of health promotion and the role of the community health nurse.</w:t>
            </w:r>
          </w:p>
          <w:p w:rsidR="00401808" w:rsidRDefault="00401808">
            <w:pPr>
              <w:rPr>
                <w:rFonts w:ascii="Arial" w:hAnsi="Arial"/>
              </w:rPr>
            </w:pPr>
          </w:p>
        </w:tc>
      </w:tr>
    </w:tbl>
    <w:p w:rsidR="00AE0D7F" w:rsidRDefault="00AE0D7F">
      <w:pPr>
        <w:rPr>
          <w:rFonts w:ascii="Arial" w:hAnsi="Arial"/>
        </w:rPr>
      </w:pPr>
      <w:r>
        <w:rPr>
          <w:rFonts w:ascii="Arial" w:hAnsi="Arial"/>
        </w:rPr>
        <w:br w:type="page"/>
      </w:r>
    </w:p>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D1300B" w:rsidRDefault="00D1300B">
            <w:pPr>
              <w:rPr>
                <w:rFonts w:ascii="Arial" w:hAnsi="Arial"/>
              </w:rPr>
            </w:pPr>
          </w:p>
          <w:p w:rsidR="00401808" w:rsidRPr="00155566" w:rsidRDefault="00401808" w:rsidP="00401808">
            <w:pPr>
              <w:rPr>
                <w:rFonts w:ascii="Arial" w:hAnsi="Arial"/>
                <w:sz w:val="22"/>
              </w:rPr>
            </w:pPr>
            <w:r w:rsidRPr="00155566">
              <w:rPr>
                <w:rFonts w:ascii="Arial" w:hAnsi="Arial"/>
                <w:sz w:val="22"/>
              </w:rPr>
              <w:t>The course content will be organized around learning activities and assignments that reflect the following concepts and related principles:</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Historical, philosophical and theoretical perspectives of health promotion</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Theories, models and frameworks for health promotion</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Community engagement</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Tools and skills for health promotion (such as focus groups; group process; development of health promotion materials; grant proposal writing)</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 xml:space="preserve">Program planning and evaluation </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Role of the community health nurse in health promotion</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Ethical issues in health promotion</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 xml:space="preserve">Health promotion strategies </w:t>
            </w:r>
          </w:p>
          <w:p w:rsidR="00401808" w:rsidRPr="00155566" w:rsidRDefault="00401808" w:rsidP="00401808">
            <w:pPr>
              <w:pStyle w:val="Level1"/>
              <w:numPr>
                <w:ilvl w:val="0"/>
                <w:numId w:val="13"/>
              </w:numPr>
              <w:tabs>
                <w:tab w:val="left" w:pos="720"/>
              </w:tabs>
              <w:ind w:left="720" w:hanging="360"/>
              <w:jc w:val="left"/>
              <w:rPr>
                <w:rFonts w:ascii="Arial" w:hAnsi="Arial"/>
                <w:sz w:val="22"/>
              </w:rPr>
            </w:pPr>
            <w:r w:rsidRPr="00155566">
              <w:rPr>
                <w:rFonts w:ascii="Arial" w:hAnsi="Arial"/>
                <w:sz w:val="22"/>
              </w:rPr>
              <w:t>Evidence-based practice and the community health nurse</w:t>
            </w:r>
          </w:p>
          <w:p w:rsidR="00401808" w:rsidRDefault="00401808">
            <w:pPr>
              <w:rPr>
                <w:rFonts w:ascii="Arial" w:hAnsi="Arial"/>
              </w:rPr>
            </w:pPr>
          </w:p>
        </w:tc>
      </w:tr>
    </w:tbl>
    <w:p w:rsidR="00D617A0" w:rsidRDefault="00D617A0" w:rsidP="00AE0D7F">
      <w:pPr>
        <w:jc w:val="center"/>
        <w:rPr>
          <w:rFonts w:ascii="Arial" w:hAnsi="Arial"/>
        </w:rPr>
      </w:pPr>
    </w:p>
    <w:p w:rsidR="00D617A0" w:rsidRPr="00155566" w:rsidRDefault="00D617A0" w:rsidP="00AE0D7F">
      <w:pPr>
        <w:numPr>
          <w:ilvl w:val="12"/>
          <w:numId w:val="0"/>
        </w:numPr>
        <w:jc w:val="center"/>
        <w:rPr>
          <w:rFonts w:ascii="Arial" w:hAnsi="Arial"/>
          <w:b/>
          <w:bCs/>
          <w:sz w:val="22"/>
        </w:rPr>
      </w:pPr>
      <w:r w:rsidRPr="00155566">
        <w:rPr>
          <w:rFonts w:ascii="Arial" w:hAnsi="Arial"/>
          <w:b/>
          <w:bCs/>
          <w:sz w:val="22"/>
        </w:rPr>
        <w:t>NURS3007 – Health IV - Health Promotion</w:t>
      </w:r>
    </w:p>
    <w:p w:rsidR="00D617A0" w:rsidRPr="00155566" w:rsidRDefault="00D617A0" w:rsidP="00AE0D7F">
      <w:pPr>
        <w:numPr>
          <w:ilvl w:val="12"/>
          <w:numId w:val="0"/>
        </w:numPr>
        <w:jc w:val="center"/>
        <w:rPr>
          <w:rFonts w:ascii="Arial" w:hAnsi="Arial"/>
          <w:b/>
          <w:bCs/>
          <w:sz w:val="22"/>
        </w:rPr>
      </w:pPr>
      <w:r w:rsidRPr="00155566">
        <w:rPr>
          <w:rFonts w:ascii="Arial" w:hAnsi="Arial"/>
          <w:b/>
          <w:bCs/>
          <w:sz w:val="22"/>
        </w:rPr>
        <w:t>Class Schedule January – April 2009</w:t>
      </w:r>
    </w:p>
    <w:p w:rsidR="00D617A0" w:rsidRPr="00155566" w:rsidRDefault="00D617A0" w:rsidP="00AE0D7F">
      <w:pPr>
        <w:numPr>
          <w:ilvl w:val="12"/>
          <w:numId w:val="0"/>
        </w:numPr>
        <w:jc w:val="center"/>
        <w:rPr>
          <w:rFonts w:ascii="Arial" w:hAnsi="Arial"/>
          <w:b/>
          <w:bCs/>
          <w:sz w:val="22"/>
        </w:rPr>
      </w:pPr>
      <w:r w:rsidRPr="00155566">
        <w:rPr>
          <w:rFonts w:ascii="Arial" w:hAnsi="Arial"/>
          <w:b/>
          <w:bCs/>
          <w:sz w:val="22"/>
        </w:rPr>
        <w:t>Friday @ 0830 - 1130, Room A2040</w:t>
      </w:r>
    </w:p>
    <w:p w:rsidR="00D617A0" w:rsidRPr="00155566" w:rsidRDefault="00D617A0" w:rsidP="00AE0D7F">
      <w:pPr>
        <w:numPr>
          <w:ilvl w:val="12"/>
          <w:numId w:val="0"/>
        </w:numPr>
        <w:jc w:val="center"/>
        <w:rPr>
          <w:rFonts w:ascii="Arial" w:hAnsi="Arial"/>
          <w:b/>
          <w:bCs/>
          <w:sz w:val="22"/>
        </w:rPr>
      </w:pPr>
      <w:r w:rsidRPr="00155566">
        <w:rPr>
          <w:rFonts w:ascii="Arial" w:hAnsi="Arial"/>
          <w:b/>
          <w:bCs/>
          <w:sz w:val="22"/>
        </w:rPr>
        <w:t xml:space="preserve">Professor Kay </w:t>
      </w:r>
      <w:proofErr w:type="spellStart"/>
      <w:r w:rsidRPr="00155566">
        <w:rPr>
          <w:rFonts w:ascii="Arial" w:hAnsi="Arial"/>
          <w:b/>
          <w:bCs/>
          <w:sz w:val="22"/>
        </w:rPr>
        <w:t>Vallee</w:t>
      </w:r>
      <w:proofErr w:type="spellEnd"/>
    </w:p>
    <w:p w:rsidR="00D617A0" w:rsidRPr="00155566" w:rsidRDefault="00D617A0" w:rsidP="00D617A0">
      <w:pPr>
        <w:numPr>
          <w:ilvl w:val="12"/>
          <w:numId w:val="0"/>
        </w:numPr>
        <w:jc w:val="center"/>
        <w:rPr>
          <w:rFonts w:ascii="Arial" w:hAnsi="Arial"/>
          <w:b/>
          <w:bCs/>
          <w:sz w:val="22"/>
        </w:rPr>
      </w:pPr>
    </w:p>
    <w:tbl>
      <w:tblPr>
        <w:tblW w:w="8820" w:type="dxa"/>
        <w:tblInd w:w="10" w:type="dxa"/>
        <w:tblLayout w:type="fixed"/>
        <w:tblCellMar>
          <w:left w:w="100" w:type="dxa"/>
          <w:right w:w="100" w:type="dxa"/>
        </w:tblCellMar>
        <w:tblLook w:val="0000"/>
      </w:tblPr>
      <w:tblGrid>
        <w:gridCol w:w="1170"/>
        <w:gridCol w:w="990"/>
        <w:gridCol w:w="4230"/>
        <w:gridCol w:w="1080"/>
        <w:gridCol w:w="1350"/>
      </w:tblGrid>
      <w:tr w:rsidR="00D617A0" w:rsidRPr="00155566" w:rsidTr="00500FF9">
        <w:trPr>
          <w:cantSplit/>
        </w:trPr>
        <w:tc>
          <w:tcPr>
            <w:tcW w:w="1170" w:type="dxa"/>
            <w:tcBorders>
              <w:top w:val="single" w:sz="6" w:space="0" w:color="000000"/>
              <w:left w:val="single" w:sz="6" w:space="0" w:color="000000"/>
              <w:bottom w:val="nil"/>
              <w:right w:val="nil"/>
            </w:tcBorders>
            <w:shd w:val="clear" w:color="auto" w:fill="BFBFBF" w:themeFill="background1" w:themeFillShade="BF"/>
          </w:tcPr>
          <w:p w:rsidR="00D617A0" w:rsidRPr="00155566" w:rsidRDefault="00D617A0" w:rsidP="00500FF9">
            <w:pPr>
              <w:numPr>
                <w:ilvl w:val="12"/>
                <w:numId w:val="0"/>
              </w:numPr>
              <w:spacing w:before="100" w:after="55"/>
              <w:jc w:val="center"/>
              <w:rPr>
                <w:rFonts w:ascii="Arial" w:hAnsi="Arial"/>
                <w:sz w:val="22"/>
              </w:rPr>
            </w:pPr>
            <w:r w:rsidRPr="00155566">
              <w:rPr>
                <w:rFonts w:ascii="Arial" w:hAnsi="Arial"/>
                <w:b/>
                <w:bCs/>
                <w:sz w:val="22"/>
              </w:rPr>
              <w:t>Learning Activity</w:t>
            </w:r>
          </w:p>
        </w:tc>
        <w:tc>
          <w:tcPr>
            <w:tcW w:w="990" w:type="dxa"/>
            <w:tcBorders>
              <w:top w:val="single" w:sz="6" w:space="0" w:color="000000"/>
              <w:left w:val="single" w:sz="6" w:space="0" w:color="000000"/>
              <w:bottom w:val="nil"/>
              <w:right w:val="nil"/>
            </w:tcBorders>
            <w:shd w:val="clear" w:color="auto" w:fill="BFBFBF" w:themeFill="background1" w:themeFillShade="BF"/>
          </w:tcPr>
          <w:p w:rsidR="00D617A0" w:rsidRPr="00155566" w:rsidRDefault="00D617A0" w:rsidP="00500FF9">
            <w:pPr>
              <w:numPr>
                <w:ilvl w:val="12"/>
                <w:numId w:val="0"/>
              </w:numPr>
              <w:spacing w:before="100" w:after="55"/>
              <w:jc w:val="center"/>
              <w:rPr>
                <w:rFonts w:ascii="Arial" w:hAnsi="Arial"/>
                <w:b/>
                <w:bCs/>
                <w:sz w:val="22"/>
              </w:rPr>
            </w:pPr>
            <w:r w:rsidRPr="00155566">
              <w:rPr>
                <w:rFonts w:ascii="Arial" w:hAnsi="Arial"/>
                <w:b/>
                <w:bCs/>
                <w:sz w:val="22"/>
              </w:rPr>
              <w:t>Class</w:t>
            </w:r>
          </w:p>
          <w:p w:rsidR="00D617A0" w:rsidRPr="00155566" w:rsidRDefault="00D617A0" w:rsidP="00500FF9">
            <w:pPr>
              <w:numPr>
                <w:ilvl w:val="12"/>
                <w:numId w:val="0"/>
              </w:numPr>
              <w:spacing w:before="100" w:after="55"/>
              <w:jc w:val="center"/>
              <w:rPr>
                <w:rFonts w:ascii="Arial" w:hAnsi="Arial"/>
                <w:sz w:val="22"/>
              </w:rPr>
            </w:pPr>
            <w:r w:rsidRPr="00155566">
              <w:rPr>
                <w:rFonts w:ascii="Arial" w:hAnsi="Arial"/>
                <w:b/>
                <w:bCs/>
                <w:sz w:val="22"/>
              </w:rPr>
              <w:t>Date</w:t>
            </w:r>
          </w:p>
        </w:tc>
        <w:tc>
          <w:tcPr>
            <w:tcW w:w="4230" w:type="dxa"/>
            <w:tcBorders>
              <w:top w:val="single" w:sz="6" w:space="0" w:color="000000"/>
              <w:left w:val="single" w:sz="6" w:space="0" w:color="000000"/>
              <w:bottom w:val="nil"/>
              <w:right w:val="nil"/>
            </w:tcBorders>
            <w:shd w:val="clear" w:color="auto" w:fill="BFBFBF" w:themeFill="background1" w:themeFillShade="BF"/>
          </w:tcPr>
          <w:p w:rsidR="00D617A0" w:rsidRPr="00155566" w:rsidRDefault="00D617A0" w:rsidP="00500FF9">
            <w:pPr>
              <w:numPr>
                <w:ilvl w:val="12"/>
                <w:numId w:val="0"/>
              </w:numPr>
              <w:spacing w:before="100" w:after="55"/>
              <w:rPr>
                <w:rFonts w:ascii="Arial" w:hAnsi="Arial"/>
                <w:sz w:val="22"/>
              </w:rPr>
            </w:pPr>
            <w:r w:rsidRPr="00155566">
              <w:rPr>
                <w:rFonts w:ascii="Arial" w:hAnsi="Arial"/>
                <w:b/>
                <w:bCs/>
                <w:sz w:val="22"/>
              </w:rPr>
              <w:t>Topic</w:t>
            </w:r>
          </w:p>
        </w:tc>
        <w:tc>
          <w:tcPr>
            <w:tcW w:w="1080" w:type="dxa"/>
            <w:tcBorders>
              <w:top w:val="single" w:sz="6" w:space="0" w:color="000000"/>
              <w:left w:val="single" w:sz="6" w:space="0" w:color="000000"/>
              <w:bottom w:val="nil"/>
              <w:right w:val="single" w:sz="6" w:space="0" w:color="000000"/>
            </w:tcBorders>
            <w:shd w:val="clear" w:color="auto" w:fill="BFBFBF" w:themeFill="background1" w:themeFillShade="BF"/>
          </w:tcPr>
          <w:p w:rsidR="00D617A0" w:rsidRPr="00155566" w:rsidRDefault="00D617A0" w:rsidP="00500FF9">
            <w:pPr>
              <w:numPr>
                <w:ilvl w:val="12"/>
                <w:numId w:val="0"/>
              </w:numPr>
              <w:spacing w:before="100" w:after="55"/>
              <w:jc w:val="center"/>
              <w:rPr>
                <w:rFonts w:ascii="Arial" w:hAnsi="Arial"/>
                <w:b/>
                <w:bCs/>
                <w:sz w:val="22"/>
              </w:rPr>
            </w:pPr>
            <w:r w:rsidRPr="00155566">
              <w:rPr>
                <w:rFonts w:ascii="Arial" w:hAnsi="Arial"/>
                <w:b/>
                <w:bCs/>
                <w:sz w:val="22"/>
              </w:rPr>
              <w:t>Student Lead</w:t>
            </w:r>
          </w:p>
        </w:tc>
        <w:tc>
          <w:tcPr>
            <w:tcW w:w="1350" w:type="dxa"/>
            <w:tcBorders>
              <w:top w:val="single" w:sz="6" w:space="0" w:color="000000"/>
              <w:left w:val="single" w:sz="6" w:space="0" w:color="000000"/>
              <w:bottom w:val="nil"/>
              <w:right w:val="single" w:sz="6" w:space="0" w:color="000000"/>
            </w:tcBorders>
            <w:shd w:val="clear" w:color="auto" w:fill="BFBFBF" w:themeFill="background1" w:themeFillShade="BF"/>
          </w:tcPr>
          <w:p w:rsidR="00D617A0" w:rsidRPr="00155566" w:rsidRDefault="00D617A0" w:rsidP="00500FF9">
            <w:pPr>
              <w:numPr>
                <w:ilvl w:val="12"/>
                <w:numId w:val="0"/>
              </w:numPr>
              <w:spacing w:before="100" w:after="55"/>
              <w:jc w:val="center"/>
              <w:rPr>
                <w:rFonts w:ascii="Arial" w:hAnsi="Arial"/>
                <w:b/>
                <w:bCs/>
                <w:sz w:val="22"/>
              </w:rPr>
            </w:pPr>
            <w:r w:rsidRPr="00155566">
              <w:rPr>
                <w:rFonts w:ascii="Arial" w:hAnsi="Arial"/>
                <w:b/>
                <w:bCs/>
                <w:sz w:val="22"/>
              </w:rPr>
              <w:t>Evaluation</w:t>
            </w: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1</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Jan  16</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2"/>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Course Introduction including course syllabus, group assignments and  presentation dates</w:t>
            </w:r>
          </w:p>
          <w:p w:rsidR="00D617A0" w:rsidRPr="00155566" w:rsidRDefault="00D617A0" w:rsidP="00500FF9">
            <w:pPr>
              <w:widowControl w:val="0"/>
              <w:numPr>
                <w:ilvl w:val="0"/>
                <w:numId w:val="22"/>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Health Promotion(HP) Introduction </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2</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Jan 23</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3"/>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Strengthening Community Action</w:t>
            </w:r>
          </w:p>
          <w:p w:rsidR="00D617A0" w:rsidRPr="00155566" w:rsidRDefault="00D617A0" w:rsidP="00500FF9">
            <w:pPr>
              <w:widowControl w:val="0"/>
              <w:numPr>
                <w:ilvl w:val="0"/>
                <w:numId w:val="23"/>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Role of the Community Health Nurse in Health Promotion </w:t>
            </w:r>
          </w:p>
          <w:p w:rsidR="00D617A0" w:rsidRPr="00155566" w:rsidRDefault="00D617A0" w:rsidP="00500FF9">
            <w:pPr>
              <w:widowControl w:val="0"/>
              <w:numPr>
                <w:ilvl w:val="0"/>
                <w:numId w:val="23"/>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Program Planning &amp; Evaluation in HP</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3</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Jan 30</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Principles of Health Promotion; </w:t>
            </w:r>
          </w:p>
          <w:p w:rsidR="00D617A0" w:rsidRPr="00155566" w:rsidRDefault="00D617A0" w:rsidP="00500FF9">
            <w:pPr>
              <w:widowControl w:val="0"/>
              <w:numPr>
                <w:ilvl w:val="0"/>
                <w:numId w:val="2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Health Promotion Capacity</w:t>
            </w:r>
          </w:p>
          <w:p w:rsidR="00D617A0" w:rsidRPr="00155566" w:rsidRDefault="00D617A0" w:rsidP="00500FF9">
            <w:pPr>
              <w:widowControl w:val="0"/>
              <w:numPr>
                <w:ilvl w:val="0"/>
                <w:numId w:val="24"/>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Theories, Models and Frameworks for Health Promotion </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4</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Feb 6</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Building Healthy Public Policy</w:t>
            </w:r>
          </w:p>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15 minutes for group project discussion</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5</w:t>
            </w:r>
          </w:p>
        </w:tc>
        <w:tc>
          <w:tcPr>
            <w:tcW w:w="99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Feb 13</w:t>
            </w:r>
          </w:p>
        </w:tc>
        <w:tc>
          <w:tcPr>
            <w:tcW w:w="4230" w:type="dxa"/>
            <w:tcBorders>
              <w:top w:val="single" w:sz="6" w:space="0" w:color="000000"/>
              <w:left w:val="single" w:sz="6" w:space="0" w:color="000000"/>
              <w:bottom w:val="single" w:sz="6" w:space="0" w:color="000000"/>
              <w:right w:val="nil"/>
            </w:tcBorders>
          </w:tcPr>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Health Communication; Social Marketing; Advocacy</w:t>
            </w:r>
          </w:p>
        </w:tc>
        <w:tc>
          <w:tcPr>
            <w:tcW w:w="108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b/>
                <w:bCs/>
                <w:sz w:val="22"/>
              </w:rPr>
            </w:pPr>
            <w:r w:rsidRPr="00155566">
              <w:rPr>
                <w:rFonts w:ascii="Arial" w:hAnsi="Arial"/>
                <w:b/>
                <w:bCs/>
                <w:sz w:val="22"/>
              </w:rPr>
              <w:t>Midterm</w:t>
            </w:r>
          </w:p>
        </w:tc>
      </w:tr>
      <w:tr w:rsidR="00D617A0" w:rsidRPr="00155566" w:rsidTr="00500FF9">
        <w:trPr>
          <w:cantSplit/>
        </w:trPr>
        <w:tc>
          <w:tcPr>
            <w:tcW w:w="1170" w:type="dxa"/>
            <w:tcBorders>
              <w:top w:val="single" w:sz="6" w:space="0" w:color="000000"/>
              <w:left w:val="single" w:sz="6" w:space="0" w:color="000000"/>
              <w:bottom w:val="single" w:sz="4" w:space="0" w:color="auto"/>
              <w:right w:val="nil"/>
            </w:tcBorders>
          </w:tcPr>
          <w:p w:rsidR="00D617A0" w:rsidRPr="00155566" w:rsidRDefault="00D617A0" w:rsidP="00AE0D7F">
            <w:pPr>
              <w:rPr>
                <w:rFonts w:ascii="Arial" w:hAnsi="Arial"/>
                <w:sz w:val="22"/>
              </w:rPr>
            </w:pPr>
            <w:r w:rsidRPr="00155566">
              <w:rPr>
                <w:rFonts w:ascii="Arial" w:hAnsi="Arial"/>
                <w:sz w:val="22"/>
              </w:rPr>
              <w:t>6</w:t>
            </w:r>
          </w:p>
        </w:tc>
        <w:tc>
          <w:tcPr>
            <w:tcW w:w="990" w:type="dxa"/>
            <w:tcBorders>
              <w:top w:val="single" w:sz="6" w:space="0" w:color="000000"/>
              <w:left w:val="single" w:sz="6" w:space="0" w:color="000000"/>
              <w:bottom w:val="single" w:sz="4" w:space="0" w:color="auto"/>
              <w:right w:val="nil"/>
            </w:tcBorders>
          </w:tcPr>
          <w:p w:rsidR="00D617A0" w:rsidRPr="00155566" w:rsidRDefault="00D617A0" w:rsidP="00AE0D7F">
            <w:pPr>
              <w:rPr>
                <w:rFonts w:ascii="Arial" w:hAnsi="Arial"/>
                <w:sz w:val="22"/>
              </w:rPr>
            </w:pPr>
            <w:r w:rsidRPr="00155566">
              <w:rPr>
                <w:rFonts w:ascii="Arial" w:hAnsi="Arial"/>
                <w:sz w:val="22"/>
              </w:rPr>
              <w:t>Feb 20</w:t>
            </w:r>
          </w:p>
        </w:tc>
        <w:tc>
          <w:tcPr>
            <w:tcW w:w="4230" w:type="dxa"/>
            <w:tcBorders>
              <w:top w:val="single" w:sz="6" w:space="0" w:color="000000"/>
              <w:left w:val="single" w:sz="6" w:space="0" w:color="000000"/>
              <w:bottom w:val="single" w:sz="4" w:space="0" w:color="auto"/>
              <w:right w:val="nil"/>
            </w:tcBorders>
          </w:tcPr>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Creating Supportive Environments; </w:t>
            </w:r>
          </w:p>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Developing Personal Skills; </w:t>
            </w:r>
          </w:p>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Mutual Aid; &amp; </w:t>
            </w:r>
          </w:p>
          <w:p w:rsidR="00D617A0" w:rsidRPr="00155566" w:rsidRDefault="00D617A0" w:rsidP="00500FF9">
            <w:pPr>
              <w:widowControl w:val="0"/>
              <w:numPr>
                <w:ilvl w:val="0"/>
                <w:numId w:val="25"/>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Reorienting Health Services</w:t>
            </w:r>
          </w:p>
        </w:tc>
        <w:tc>
          <w:tcPr>
            <w:tcW w:w="1080" w:type="dxa"/>
            <w:tcBorders>
              <w:top w:val="single" w:sz="6" w:space="0" w:color="000000"/>
              <w:left w:val="single" w:sz="6" w:space="0" w:color="000000"/>
              <w:bottom w:val="single" w:sz="4" w:space="0" w:color="auto"/>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single" w:sz="4" w:space="0" w:color="auto"/>
              <w:right w:val="single" w:sz="6" w:space="0" w:color="000000"/>
            </w:tcBorders>
          </w:tcPr>
          <w:p w:rsidR="00D617A0" w:rsidRPr="00155566" w:rsidRDefault="00D617A0" w:rsidP="00AE0D7F">
            <w:pPr>
              <w:rPr>
                <w:rFonts w:ascii="Arial" w:hAnsi="Arial"/>
                <w:sz w:val="22"/>
              </w:rPr>
            </w:pPr>
          </w:p>
        </w:tc>
      </w:tr>
    </w:tbl>
    <w:p w:rsidR="00500FF9" w:rsidRDefault="00500FF9"/>
    <w:p w:rsidR="00500FF9" w:rsidRDefault="00500FF9">
      <w:r>
        <w:br w:type="page"/>
      </w:r>
    </w:p>
    <w:p w:rsidR="00500FF9" w:rsidRPr="00155566" w:rsidRDefault="00500FF9" w:rsidP="00500FF9">
      <w:pPr>
        <w:numPr>
          <w:ilvl w:val="12"/>
          <w:numId w:val="0"/>
        </w:numPr>
        <w:rPr>
          <w:rFonts w:ascii="Arial" w:hAnsi="Arial"/>
          <w:b/>
          <w:bCs/>
          <w:sz w:val="22"/>
        </w:rPr>
      </w:pPr>
      <w:proofErr w:type="gramStart"/>
      <w:r w:rsidRPr="00155566">
        <w:rPr>
          <w:rFonts w:ascii="Arial" w:hAnsi="Arial"/>
          <w:b/>
          <w:bCs/>
          <w:sz w:val="22"/>
        </w:rPr>
        <w:lastRenderedPageBreak/>
        <w:t>Class Schedule January – April 2009</w:t>
      </w:r>
      <w:r>
        <w:rPr>
          <w:rFonts w:ascii="Arial" w:hAnsi="Arial"/>
          <w:b/>
          <w:bCs/>
          <w:sz w:val="22"/>
        </w:rPr>
        <w:t xml:space="preserve"> (cont.)</w:t>
      </w:r>
      <w:proofErr w:type="gramEnd"/>
    </w:p>
    <w:p w:rsidR="00500FF9" w:rsidRDefault="00500FF9"/>
    <w:tbl>
      <w:tblPr>
        <w:tblW w:w="8820" w:type="dxa"/>
        <w:tblInd w:w="10" w:type="dxa"/>
        <w:tblLayout w:type="fixed"/>
        <w:tblCellMar>
          <w:left w:w="100" w:type="dxa"/>
          <w:right w:w="100" w:type="dxa"/>
        </w:tblCellMar>
        <w:tblLook w:val="0000"/>
      </w:tblPr>
      <w:tblGrid>
        <w:gridCol w:w="1170"/>
        <w:gridCol w:w="990"/>
        <w:gridCol w:w="4230"/>
        <w:gridCol w:w="1080"/>
        <w:gridCol w:w="1350"/>
      </w:tblGrid>
      <w:tr w:rsidR="00500FF9" w:rsidRPr="00155566" w:rsidTr="00500FF9">
        <w:trPr>
          <w:cantSplit/>
          <w:trHeight w:val="291"/>
        </w:trPr>
        <w:tc>
          <w:tcPr>
            <w:tcW w:w="1170" w:type="dxa"/>
            <w:tcBorders>
              <w:top w:val="single" w:sz="6" w:space="0" w:color="000000"/>
              <w:left w:val="single" w:sz="6" w:space="0" w:color="000000"/>
              <w:bottom w:val="nil"/>
              <w:right w:val="nil"/>
            </w:tcBorders>
            <w:shd w:val="clear" w:color="auto" w:fill="BFBFBF" w:themeFill="background1" w:themeFillShade="BF"/>
          </w:tcPr>
          <w:p w:rsidR="00500FF9" w:rsidRPr="00155566" w:rsidRDefault="00500FF9" w:rsidP="00500FF9">
            <w:pPr>
              <w:rPr>
                <w:rFonts w:ascii="Arial" w:hAnsi="Arial"/>
                <w:sz w:val="22"/>
              </w:rPr>
            </w:pPr>
            <w:r w:rsidRPr="00500FF9">
              <w:rPr>
                <w:rFonts w:ascii="Arial" w:hAnsi="Arial"/>
                <w:sz w:val="22"/>
              </w:rPr>
              <w:t>Learning Activity</w:t>
            </w:r>
          </w:p>
        </w:tc>
        <w:tc>
          <w:tcPr>
            <w:tcW w:w="990" w:type="dxa"/>
            <w:tcBorders>
              <w:top w:val="single" w:sz="6" w:space="0" w:color="000000"/>
              <w:left w:val="single" w:sz="6" w:space="0" w:color="000000"/>
              <w:bottom w:val="nil"/>
              <w:right w:val="nil"/>
            </w:tcBorders>
            <w:shd w:val="clear" w:color="auto" w:fill="BFBFBF" w:themeFill="background1" w:themeFillShade="BF"/>
          </w:tcPr>
          <w:p w:rsidR="00500FF9" w:rsidRPr="00500FF9" w:rsidRDefault="00500FF9" w:rsidP="00500FF9">
            <w:pPr>
              <w:rPr>
                <w:rFonts w:ascii="Arial" w:hAnsi="Arial"/>
                <w:sz w:val="22"/>
              </w:rPr>
            </w:pPr>
            <w:r w:rsidRPr="00500FF9">
              <w:rPr>
                <w:rFonts w:ascii="Arial" w:hAnsi="Arial"/>
                <w:sz w:val="22"/>
              </w:rPr>
              <w:t>Class</w:t>
            </w:r>
          </w:p>
          <w:p w:rsidR="00500FF9" w:rsidRPr="00155566" w:rsidRDefault="00500FF9" w:rsidP="00500FF9">
            <w:pPr>
              <w:rPr>
                <w:rFonts w:ascii="Arial" w:hAnsi="Arial"/>
                <w:sz w:val="22"/>
              </w:rPr>
            </w:pPr>
            <w:r w:rsidRPr="00500FF9">
              <w:rPr>
                <w:rFonts w:ascii="Arial" w:hAnsi="Arial"/>
                <w:sz w:val="22"/>
              </w:rPr>
              <w:t>Date</w:t>
            </w:r>
          </w:p>
        </w:tc>
        <w:tc>
          <w:tcPr>
            <w:tcW w:w="4230" w:type="dxa"/>
            <w:tcBorders>
              <w:top w:val="single" w:sz="6" w:space="0" w:color="000000"/>
              <w:left w:val="single" w:sz="6" w:space="0" w:color="000000"/>
              <w:bottom w:val="nil"/>
              <w:right w:val="nil"/>
            </w:tcBorders>
            <w:shd w:val="clear" w:color="auto" w:fill="BFBFBF" w:themeFill="background1" w:themeFillShade="BF"/>
          </w:tcPr>
          <w:p w:rsidR="00500FF9" w:rsidRPr="00155566" w:rsidRDefault="00500FF9" w:rsidP="00500FF9">
            <w:pPr>
              <w:numPr>
                <w:ilvl w:val="12"/>
                <w:numId w:val="0"/>
              </w:numPr>
              <w:spacing w:before="100" w:after="55"/>
              <w:ind w:left="350"/>
              <w:rPr>
                <w:rFonts w:ascii="Arial" w:hAnsi="Arial"/>
                <w:sz w:val="22"/>
              </w:rPr>
            </w:pPr>
            <w:r w:rsidRPr="00500FF9">
              <w:rPr>
                <w:rFonts w:ascii="Arial" w:hAnsi="Arial"/>
                <w:sz w:val="22"/>
              </w:rPr>
              <w:t>Topic</w:t>
            </w:r>
          </w:p>
        </w:tc>
        <w:tc>
          <w:tcPr>
            <w:tcW w:w="1080" w:type="dxa"/>
            <w:tcBorders>
              <w:top w:val="single" w:sz="6" w:space="0" w:color="000000"/>
              <w:left w:val="single" w:sz="6" w:space="0" w:color="000000"/>
              <w:bottom w:val="nil"/>
              <w:right w:val="single" w:sz="6" w:space="0" w:color="000000"/>
            </w:tcBorders>
            <w:shd w:val="clear" w:color="auto" w:fill="BFBFBF" w:themeFill="background1" w:themeFillShade="BF"/>
          </w:tcPr>
          <w:p w:rsidR="00500FF9" w:rsidRPr="00500FF9" w:rsidRDefault="00500FF9" w:rsidP="00500FF9">
            <w:pPr>
              <w:rPr>
                <w:rFonts w:ascii="Arial" w:hAnsi="Arial"/>
                <w:sz w:val="22"/>
              </w:rPr>
            </w:pPr>
            <w:r w:rsidRPr="00500FF9">
              <w:rPr>
                <w:rFonts w:ascii="Arial" w:hAnsi="Arial"/>
                <w:sz w:val="22"/>
              </w:rPr>
              <w:t>Student Lead</w:t>
            </w:r>
          </w:p>
        </w:tc>
        <w:tc>
          <w:tcPr>
            <w:tcW w:w="1350" w:type="dxa"/>
            <w:tcBorders>
              <w:top w:val="single" w:sz="6" w:space="0" w:color="000000"/>
              <w:left w:val="single" w:sz="6" w:space="0" w:color="000000"/>
              <w:bottom w:val="nil"/>
              <w:right w:val="single" w:sz="6" w:space="0" w:color="000000"/>
            </w:tcBorders>
            <w:shd w:val="clear" w:color="auto" w:fill="BFBFBF" w:themeFill="background1" w:themeFillShade="BF"/>
          </w:tcPr>
          <w:p w:rsidR="00500FF9" w:rsidRPr="00500FF9" w:rsidRDefault="00500FF9" w:rsidP="00500FF9">
            <w:pPr>
              <w:rPr>
                <w:rFonts w:ascii="Arial" w:hAnsi="Arial"/>
                <w:sz w:val="22"/>
              </w:rPr>
            </w:pPr>
            <w:r w:rsidRPr="00500FF9">
              <w:rPr>
                <w:rFonts w:ascii="Arial" w:hAnsi="Arial"/>
                <w:sz w:val="22"/>
              </w:rPr>
              <w:t>Evaluation</w:t>
            </w:r>
          </w:p>
        </w:tc>
      </w:tr>
      <w:tr w:rsidR="00D617A0" w:rsidRPr="00155566" w:rsidTr="00500FF9">
        <w:trPr>
          <w:cantSplit/>
          <w:trHeight w:val="291"/>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No Class</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 xml:space="preserve">Feb 27 </w:t>
            </w:r>
          </w:p>
        </w:tc>
        <w:tc>
          <w:tcPr>
            <w:tcW w:w="4230" w:type="dxa"/>
            <w:tcBorders>
              <w:top w:val="single" w:sz="6" w:space="0" w:color="000000"/>
              <w:left w:val="single" w:sz="6" w:space="0" w:color="000000"/>
              <w:bottom w:val="nil"/>
              <w:right w:val="nil"/>
            </w:tcBorders>
          </w:tcPr>
          <w:p w:rsidR="00D617A0" w:rsidRPr="00155566" w:rsidRDefault="00D617A0" w:rsidP="00500FF9">
            <w:pPr>
              <w:numPr>
                <w:ilvl w:val="12"/>
                <w:numId w:val="0"/>
              </w:numPr>
              <w:spacing w:before="100" w:after="55"/>
              <w:ind w:left="350"/>
              <w:rPr>
                <w:rFonts w:ascii="Arial" w:hAnsi="Arial"/>
                <w:sz w:val="22"/>
              </w:rPr>
            </w:pPr>
            <w:r w:rsidRPr="00155566">
              <w:rPr>
                <w:rFonts w:ascii="Arial" w:hAnsi="Arial"/>
                <w:sz w:val="22"/>
              </w:rPr>
              <w:t>Winter Study Week</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7</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Mar 6</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6"/>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Skills and Tools for Health Promotion</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8</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Mar 13</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7"/>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Skills and Tools for Health Promotion</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9</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Mar 20</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8"/>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Health Promotion Grant Application Presentations</w:t>
            </w:r>
          </w:p>
          <w:p w:rsidR="00D617A0" w:rsidRPr="00155566" w:rsidRDefault="00D617A0" w:rsidP="00500FF9">
            <w:pPr>
              <w:widowControl w:val="0"/>
              <w:numPr>
                <w:ilvl w:val="0"/>
                <w:numId w:val="29"/>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3 Groups</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b/>
                <w:sz w:val="22"/>
              </w:rPr>
            </w:pPr>
            <w:r w:rsidRPr="00155566">
              <w:rPr>
                <w:rFonts w:ascii="Arial" w:hAnsi="Arial"/>
                <w:b/>
                <w:sz w:val="22"/>
              </w:rPr>
              <w:t>Paper due March 20</w:t>
            </w:r>
          </w:p>
        </w:tc>
      </w:tr>
      <w:tr w:rsidR="00D617A0" w:rsidRPr="00155566" w:rsidTr="00500FF9">
        <w:trPr>
          <w:cantSplit/>
        </w:trPr>
        <w:tc>
          <w:tcPr>
            <w:tcW w:w="117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10</w:t>
            </w:r>
          </w:p>
        </w:tc>
        <w:tc>
          <w:tcPr>
            <w:tcW w:w="990" w:type="dxa"/>
            <w:tcBorders>
              <w:top w:val="single" w:sz="6" w:space="0" w:color="000000"/>
              <w:left w:val="single" w:sz="6" w:space="0" w:color="000000"/>
              <w:bottom w:val="nil"/>
              <w:right w:val="nil"/>
            </w:tcBorders>
          </w:tcPr>
          <w:p w:rsidR="00D617A0" w:rsidRPr="00155566" w:rsidRDefault="00D617A0" w:rsidP="00AE0D7F">
            <w:pPr>
              <w:rPr>
                <w:rFonts w:ascii="Arial" w:hAnsi="Arial"/>
                <w:sz w:val="22"/>
              </w:rPr>
            </w:pPr>
            <w:r w:rsidRPr="00155566">
              <w:rPr>
                <w:rFonts w:ascii="Arial" w:hAnsi="Arial"/>
                <w:sz w:val="22"/>
              </w:rPr>
              <w:t>Mar 27</w:t>
            </w:r>
          </w:p>
        </w:tc>
        <w:tc>
          <w:tcPr>
            <w:tcW w:w="4230" w:type="dxa"/>
            <w:tcBorders>
              <w:top w:val="single" w:sz="6" w:space="0" w:color="000000"/>
              <w:left w:val="single" w:sz="6" w:space="0" w:color="000000"/>
              <w:bottom w:val="nil"/>
              <w:right w:val="nil"/>
            </w:tcBorders>
          </w:tcPr>
          <w:p w:rsidR="00D617A0" w:rsidRPr="00155566" w:rsidRDefault="00D617A0" w:rsidP="00500FF9">
            <w:pPr>
              <w:widowControl w:val="0"/>
              <w:numPr>
                <w:ilvl w:val="0"/>
                <w:numId w:val="28"/>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Health Promotion Grant Application Presentations </w:t>
            </w:r>
          </w:p>
          <w:p w:rsidR="00D617A0" w:rsidRPr="00155566" w:rsidRDefault="00D617A0" w:rsidP="00500FF9">
            <w:pPr>
              <w:widowControl w:val="0"/>
              <w:numPr>
                <w:ilvl w:val="0"/>
                <w:numId w:val="28"/>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4 Groups  </w:t>
            </w:r>
          </w:p>
        </w:tc>
        <w:tc>
          <w:tcPr>
            <w:tcW w:w="108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nil"/>
              <w:right w:val="single" w:sz="6" w:space="0" w:color="000000"/>
            </w:tcBorders>
          </w:tcPr>
          <w:p w:rsidR="00D617A0" w:rsidRPr="00155566" w:rsidRDefault="00D617A0" w:rsidP="00AE0D7F">
            <w:pPr>
              <w:rPr>
                <w:rFonts w:ascii="Arial" w:hAnsi="Arial"/>
                <w:b/>
                <w:bCs/>
                <w:sz w:val="22"/>
              </w:rPr>
            </w:pPr>
          </w:p>
        </w:tc>
      </w:tr>
      <w:tr w:rsidR="00D617A0" w:rsidRPr="00155566" w:rsidTr="00500FF9">
        <w:trPr>
          <w:cantSplit/>
        </w:trPr>
        <w:tc>
          <w:tcPr>
            <w:tcW w:w="117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11</w:t>
            </w:r>
          </w:p>
        </w:tc>
        <w:tc>
          <w:tcPr>
            <w:tcW w:w="99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Apr 3</w:t>
            </w:r>
          </w:p>
        </w:tc>
        <w:tc>
          <w:tcPr>
            <w:tcW w:w="4230" w:type="dxa"/>
            <w:tcBorders>
              <w:top w:val="single" w:sz="6" w:space="0" w:color="000000"/>
              <w:left w:val="single" w:sz="6" w:space="0" w:color="000000"/>
              <w:bottom w:val="single" w:sz="6" w:space="0" w:color="000000"/>
              <w:right w:val="nil"/>
            </w:tcBorders>
          </w:tcPr>
          <w:p w:rsidR="00D617A0" w:rsidRPr="00155566" w:rsidRDefault="00D617A0" w:rsidP="00500FF9">
            <w:pPr>
              <w:widowControl w:val="0"/>
              <w:numPr>
                <w:ilvl w:val="0"/>
                <w:numId w:val="28"/>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Health Promotion Grant Application Presentations </w:t>
            </w:r>
          </w:p>
          <w:p w:rsidR="00D617A0" w:rsidRPr="00155566" w:rsidRDefault="00D617A0" w:rsidP="00500FF9">
            <w:pPr>
              <w:widowControl w:val="0"/>
              <w:numPr>
                <w:ilvl w:val="0"/>
                <w:numId w:val="28"/>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sz w:val="22"/>
              </w:rPr>
            </w:pPr>
            <w:r w:rsidRPr="00155566">
              <w:rPr>
                <w:rFonts w:ascii="Arial" w:hAnsi="Arial"/>
                <w:sz w:val="22"/>
              </w:rPr>
              <w:t xml:space="preserve">3 Groups  </w:t>
            </w:r>
          </w:p>
          <w:p w:rsidR="00D617A0" w:rsidRPr="00155566" w:rsidRDefault="00D617A0" w:rsidP="00500FF9">
            <w:pPr>
              <w:widowControl w:val="0"/>
              <w:numPr>
                <w:ilvl w:val="0"/>
                <w:numId w:val="28"/>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50"/>
              <w:rPr>
                <w:rFonts w:ascii="Arial" w:hAnsi="Arial"/>
                <w:b/>
                <w:sz w:val="22"/>
              </w:rPr>
            </w:pPr>
            <w:r w:rsidRPr="00155566">
              <w:rPr>
                <w:rFonts w:ascii="Arial" w:hAnsi="Arial"/>
                <w:b/>
                <w:sz w:val="22"/>
              </w:rPr>
              <w:t xml:space="preserve">Course Review </w:t>
            </w:r>
            <w:r w:rsidRPr="00155566">
              <w:rPr>
                <w:rFonts w:ascii="Arial" w:hAnsi="Arial"/>
                <w:sz w:val="22"/>
              </w:rPr>
              <w:t>(time permitting)</w:t>
            </w:r>
          </w:p>
        </w:tc>
        <w:tc>
          <w:tcPr>
            <w:tcW w:w="108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No Class</w:t>
            </w:r>
          </w:p>
        </w:tc>
        <w:tc>
          <w:tcPr>
            <w:tcW w:w="99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Apr 10</w:t>
            </w:r>
          </w:p>
        </w:tc>
        <w:tc>
          <w:tcPr>
            <w:tcW w:w="4230" w:type="dxa"/>
            <w:tcBorders>
              <w:top w:val="single" w:sz="6" w:space="0" w:color="000000"/>
              <w:left w:val="single" w:sz="6" w:space="0" w:color="000000"/>
              <w:bottom w:val="single" w:sz="6" w:space="0" w:color="000000"/>
              <w:right w:val="nil"/>
            </w:tcBorders>
          </w:tcPr>
          <w:p w:rsidR="00D617A0" w:rsidRPr="00155566" w:rsidRDefault="00D617A0" w:rsidP="00500FF9">
            <w:pPr>
              <w:rPr>
                <w:rFonts w:ascii="Arial" w:hAnsi="Arial"/>
                <w:sz w:val="22"/>
              </w:rPr>
            </w:pPr>
            <w:r w:rsidRPr="00155566">
              <w:rPr>
                <w:rFonts w:ascii="Arial" w:hAnsi="Arial"/>
                <w:sz w:val="22"/>
              </w:rPr>
              <w:t>Good Friday</w:t>
            </w:r>
          </w:p>
        </w:tc>
        <w:tc>
          <w:tcPr>
            <w:tcW w:w="108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sz w:val="22"/>
              </w:rPr>
            </w:pPr>
          </w:p>
        </w:tc>
      </w:tr>
      <w:tr w:rsidR="00D617A0" w:rsidRPr="00155566" w:rsidTr="00500FF9">
        <w:trPr>
          <w:cantSplit/>
        </w:trPr>
        <w:tc>
          <w:tcPr>
            <w:tcW w:w="117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p>
        </w:tc>
        <w:tc>
          <w:tcPr>
            <w:tcW w:w="990" w:type="dxa"/>
            <w:tcBorders>
              <w:top w:val="single" w:sz="6" w:space="0" w:color="000000"/>
              <w:left w:val="single" w:sz="6" w:space="0" w:color="000000"/>
              <w:bottom w:val="single" w:sz="6" w:space="0" w:color="000000"/>
              <w:right w:val="nil"/>
            </w:tcBorders>
          </w:tcPr>
          <w:p w:rsidR="00D617A0" w:rsidRPr="00155566" w:rsidRDefault="00D617A0" w:rsidP="00AE0D7F">
            <w:pPr>
              <w:rPr>
                <w:rFonts w:ascii="Arial" w:hAnsi="Arial"/>
                <w:sz w:val="22"/>
              </w:rPr>
            </w:pPr>
            <w:r w:rsidRPr="00155566">
              <w:rPr>
                <w:rFonts w:ascii="Arial" w:hAnsi="Arial"/>
                <w:sz w:val="22"/>
              </w:rPr>
              <w:t>Registrar</w:t>
            </w:r>
          </w:p>
        </w:tc>
        <w:tc>
          <w:tcPr>
            <w:tcW w:w="4230" w:type="dxa"/>
            <w:tcBorders>
              <w:top w:val="single" w:sz="6" w:space="0" w:color="000000"/>
              <w:left w:val="single" w:sz="6" w:space="0" w:color="000000"/>
              <w:bottom w:val="single" w:sz="6" w:space="0" w:color="000000"/>
              <w:right w:val="nil"/>
            </w:tcBorders>
          </w:tcPr>
          <w:p w:rsidR="00D617A0" w:rsidRPr="00155566" w:rsidRDefault="00D617A0" w:rsidP="00500FF9">
            <w:pPr>
              <w:rPr>
                <w:rFonts w:ascii="Arial" w:hAnsi="Arial"/>
                <w:sz w:val="22"/>
              </w:rPr>
            </w:pPr>
            <w:r w:rsidRPr="00155566">
              <w:rPr>
                <w:rFonts w:ascii="Arial" w:hAnsi="Arial"/>
                <w:sz w:val="22"/>
              </w:rPr>
              <w:t>All course content including presentation material</w:t>
            </w:r>
          </w:p>
        </w:tc>
        <w:tc>
          <w:tcPr>
            <w:tcW w:w="108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sz w:val="22"/>
              </w:rPr>
            </w:pPr>
          </w:p>
        </w:tc>
        <w:tc>
          <w:tcPr>
            <w:tcW w:w="1350" w:type="dxa"/>
            <w:tcBorders>
              <w:top w:val="single" w:sz="6" w:space="0" w:color="000000"/>
              <w:left w:val="single" w:sz="6" w:space="0" w:color="000000"/>
              <w:bottom w:val="single" w:sz="6" w:space="0" w:color="000000"/>
              <w:right w:val="single" w:sz="6" w:space="0" w:color="000000"/>
            </w:tcBorders>
          </w:tcPr>
          <w:p w:rsidR="00D617A0" w:rsidRPr="00155566" w:rsidRDefault="00D617A0" w:rsidP="00AE0D7F">
            <w:pPr>
              <w:rPr>
                <w:rFonts w:ascii="Arial" w:hAnsi="Arial"/>
                <w:b/>
                <w:bCs/>
                <w:sz w:val="22"/>
              </w:rPr>
            </w:pPr>
            <w:r w:rsidRPr="00155566">
              <w:rPr>
                <w:rFonts w:ascii="Arial" w:hAnsi="Arial"/>
                <w:b/>
                <w:bCs/>
                <w:sz w:val="22"/>
              </w:rPr>
              <w:t>Final exam</w:t>
            </w:r>
          </w:p>
        </w:tc>
      </w:tr>
    </w:tbl>
    <w:p w:rsidR="00D617A0" w:rsidRPr="00155566" w:rsidRDefault="00D617A0" w:rsidP="00D617A0">
      <w:pPr>
        <w:numPr>
          <w:ilvl w:val="12"/>
          <w:numId w:val="0"/>
        </w:numPr>
        <w:rPr>
          <w:rFonts w:ascii="Arial" w:hAnsi="Arial"/>
          <w:b/>
          <w:bCs/>
          <w:sz w:val="22"/>
        </w:rPr>
      </w:pPr>
    </w:p>
    <w:p w:rsidR="00D617A0" w:rsidRPr="00155566" w:rsidRDefault="00D617A0" w:rsidP="00500FF9">
      <w:pPr>
        <w:numPr>
          <w:ilvl w:val="12"/>
          <w:numId w:val="0"/>
        </w:numPr>
        <w:tabs>
          <w:tab w:val="left" w:pos="360"/>
        </w:tabs>
        <w:rPr>
          <w:rFonts w:ascii="Arial" w:hAnsi="Arial"/>
          <w:b/>
          <w:bCs/>
          <w:sz w:val="22"/>
        </w:rPr>
      </w:pPr>
      <w:r w:rsidRPr="00155566">
        <w:rPr>
          <w:rFonts w:ascii="Arial" w:hAnsi="Arial"/>
          <w:b/>
          <w:bCs/>
          <w:sz w:val="22"/>
        </w:rPr>
        <w:t>*</w:t>
      </w:r>
      <w:r w:rsidR="00500FF9">
        <w:rPr>
          <w:rFonts w:ascii="Arial" w:hAnsi="Arial"/>
          <w:b/>
          <w:bCs/>
          <w:sz w:val="22"/>
        </w:rPr>
        <w:tab/>
      </w:r>
      <w:r w:rsidRPr="00155566">
        <w:rPr>
          <w:rFonts w:ascii="Arial" w:hAnsi="Arial"/>
          <w:b/>
          <w:bCs/>
          <w:sz w:val="22"/>
        </w:rPr>
        <w:t xml:space="preserve">15 minutes for group project discussion will be attempted at the end of every </w:t>
      </w:r>
      <w:r w:rsidR="00500FF9">
        <w:rPr>
          <w:rFonts w:ascii="Arial" w:hAnsi="Arial"/>
          <w:b/>
          <w:bCs/>
          <w:sz w:val="22"/>
        </w:rPr>
        <w:tab/>
      </w:r>
      <w:r w:rsidRPr="00155566">
        <w:rPr>
          <w:rFonts w:ascii="Arial" w:hAnsi="Arial"/>
          <w:b/>
          <w:bCs/>
          <w:sz w:val="22"/>
        </w:rPr>
        <w:t>class</w:t>
      </w:r>
      <w:r w:rsidR="00500FF9">
        <w:rPr>
          <w:rFonts w:ascii="Arial" w:hAnsi="Arial"/>
          <w:b/>
          <w:bCs/>
          <w:sz w:val="22"/>
        </w:rPr>
        <w:t>.</w:t>
      </w:r>
    </w:p>
    <w:p w:rsidR="00D617A0" w:rsidRPr="00155566" w:rsidRDefault="00D617A0" w:rsidP="00D617A0">
      <w:pPr>
        <w:numPr>
          <w:ilvl w:val="12"/>
          <w:numId w:val="0"/>
        </w:numPr>
        <w:rPr>
          <w:rFonts w:ascii="Arial" w:hAnsi="Arial"/>
          <w:b/>
          <w:bCs/>
          <w:sz w:val="22"/>
        </w:rPr>
      </w:pPr>
    </w:p>
    <w:p w:rsidR="00D617A0" w:rsidRPr="00155566" w:rsidRDefault="00D617A0" w:rsidP="00D617A0">
      <w:pPr>
        <w:numPr>
          <w:ilvl w:val="12"/>
          <w:numId w:val="0"/>
        </w:numPr>
        <w:rPr>
          <w:rFonts w:ascii="Arial" w:hAnsi="Arial"/>
          <w:b/>
          <w:bCs/>
          <w:sz w:val="22"/>
        </w:rPr>
      </w:pPr>
      <w:r w:rsidRPr="00155566">
        <w:rPr>
          <w:rFonts w:ascii="Arial" w:hAnsi="Arial"/>
          <w:b/>
          <w:bCs/>
          <w:sz w:val="22"/>
        </w:rPr>
        <w:t>Mid-term = 15%; HP Grant Application = 40%; Final Exam = 45%</w:t>
      </w:r>
    </w:p>
    <w:p w:rsidR="00D617A0" w:rsidRDefault="00D617A0">
      <w:pPr>
        <w:rPr>
          <w:rFonts w:ascii="Arial" w:hAnsi="Arial"/>
        </w:rPr>
      </w:pPr>
    </w:p>
    <w:p w:rsidR="00500FF9" w:rsidRDefault="00500FF9">
      <w:pPr>
        <w:rPr>
          <w:rFonts w:ascii="Arial" w:hAnsi="Arial"/>
        </w:rPr>
      </w:pPr>
    </w:p>
    <w:p w:rsidR="00D617A0" w:rsidRPr="00155566" w:rsidRDefault="00D617A0" w:rsidP="00D617A0">
      <w:pPr>
        <w:pStyle w:val="Level1"/>
        <w:numPr>
          <w:ilvl w:val="0"/>
          <w:numId w:val="31"/>
        </w:numPr>
        <w:ind w:left="720"/>
        <w:jc w:val="left"/>
        <w:rPr>
          <w:rFonts w:ascii="Arial" w:hAnsi="Arial"/>
          <w:b/>
          <w:sz w:val="22"/>
        </w:rPr>
      </w:pPr>
      <w:r w:rsidRPr="00155566">
        <w:rPr>
          <w:rFonts w:ascii="Arial" w:hAnsi="Arial"/>
          <w:b/>
          <w:sz w:val="22"/>
        </w:rPr>
        <w:t>REQUIRED RESOURCES/TEXTS/MATERIALS:</w:t>
      </w:r>
    </w:p>
    <w:p w:rsidR="00D617A0" w:rsidRDefault="00D617A0">
      <w:pPr>
        <w:rPr>
          <w:rFonts w:ascii="Arial" w:hAnsi="Arial"/>
        </w:rPr>
      </w:pPr>
    </w:p>
    <w:p w:rsidR="00401808" w:rsidRPr="00155566" w:rsidRDefault="00401808" w:rsidP="00401808">
      <w:pPr>
        <w:numPr>
          <w:ilvl w:val="12"/>
          <w:numId w:val="0"/>
        </w:numPr>
        <w:rPr>
          <w:rFonts w:ascii="Arial" w:hAnsi="Arial"/>
          <w:i/>
          <w:iCs/>
          <w:sz w:val="22"/>
        </w:rPr>
      </w:pPr>
      <w:r w:rsidRPr="00155566">
        <w:rPr>
          <w:rFonts w:ascii="Arial" w:hAnsi="Arial"/>
          <w:b/>
          <w:bCs/>
          <w:i/>
          <w:iCs/>
          <w:sz w:val="22"/>
        </w:rPr>
        <w:t>Required Resources</w:t>
      </w:r>
    </w:p>
    <w:p w:rsidR="00401808" w:rsidRPr="00155566" w:rsidRDefault="00401808" w:rsidP="00401808">
      <w:pPr>
        <w:numPr>
          <w:ilvl w:val="12"/>
          <w:numId w:val="0"/>
        </w:numPr>
        <w:rPr>
          <w:rFonts w:ascii="Arial" w:hAnsi="Arial"/>
          <w:sz w:val="22"/>
        </w:rPr>
      </w:pPr>
    </w:p>
    <w:p w:rsidR="00401808" w:rsidRPr="00155566" w:rsidRDefault="00401808" w:rsidP="00401808">
      <w:pPr>
        <w:numPr>
          <w:ilvl w:val="12"/>
          <w:numId w:val="0"/>
        </w:numPr>
        <w:ind w:left="720" w:hanging="720"/>
        <w:rPr>
          <w:rFonts w:ascii="Arial" w:hAnsi="Arial"/>
          <w:i/>
          <w:iCs/>
          <w:sz w:val="22"/>
        </w:rPr>
      </w:pPr>
      <w:proofErr w:type="gramStart"/>
      <w:r w:rsidRPr="00155566">
        <w:rPr>
          <w:rFonts w:ascii="Arial" w:hAnsi="Arial"/>
          <w:sz w:val="22"/>
        </w:rPr>
        <w:t>Stanhope, M., Lancaster, J., Jessup-</w:t>
      </w:r>
      <w:proofErr w:type="spellStart"/>
      <w:r w:rsidRPr="00155566">
        <w:rPr>
          <w:rFonts w:ascii="Arial" w:hAnsi="Arial"/>
          <w:sz w:val="22"/>
        </w:rPr>
        <w:t>Falcioni</w:t>
      </w:r>
      <w:proofErr w:type="spellEnd"/>
      <w:r w:rsidRPr="00155566">
        <w:rPr>
          <w:rFonts w:ascii="Arial" w:hAnsi="Arial"/>
          <w:sz w:val="22"/>
        </w:rPr>
        <w:t xml:space="preserve">, H., &amp; </w:t>
      </w:r>
      <w:proofErr w:type="spellStart"/>
      <w:r w:rsidRPr="00155566">
        <w:rPr>
          <w:rFonts w:ascii="Arial" w:hAnsi="Arial"/>
          <w:sz w:val="22"/>
        </w:rPr>
        <w:t>Viverais-Dresler</w:t>
      </w:r>
      <w:proofErr w:type="spellEnd"/>
      <w:r w:rsidRPr="00155566">
        <w:rPr>
          <w:rFonts w:ascii="Arial" w:hAnsi="Arial"/>
          <w:sz w:val="22"/>
        </w:rPr>
        <w:t>, G. (2008).</w:t>
      </w:r>
      <w:proofErr w:type="gramEnd"/>
      <w:r w:rsidRPr="00155566">
        <w:rPr>
          <w:rFonts w:ascii="Arial" w:hAnsi="Arial"/>
          <w:sz w:val="22"/>
        </w:rPr>
        <w:t xml:space="preserve">  </w:t>
      </w:r>
      <w:r w:rsidRPr="00155566">
        <w:rPr>
          <w:rFonts w:ascii="Arial" w:hAnsi="Arial"/>
          <w:i/>
          <w:iCs/>
          <w:sz w:val="22"/>
        </w:rPr>
        <w:t xml:space="preserve">Community </w:t>
      </w:r>
    </w:p>
    <w:p w:rsidR="00401808" w:rsidRPr="00155566" w:rsidRDefault="00401808" w:rsidP="00401808">
      <w:pPr>
        <w:numPr>
          <w:ilvl w:val="12"/>
          <w:numId w:val="0"/>
        </w:numPr>
        <w:ind w:left="720"/>
        <w:rPr>
          <w:rFonts w:ascii="Arial" w:hAnsi="Arial"/>
          <w:sz w:val="22"/>
        </w:rPr>
      </w:pPr>
      <w:proofErr w:type="gramStart"/>
      <w:r w:rsidRPr="00155566">
        <w:rPr>
          <w:rFonts w:ascii="Arial" w:hAnsi="Arial"/>
          <w:i/>
          <w:iCs/>
          <w:sz w:val="22"/>
        </w:rPr>
        <w:t>Health Nursing in Canada</w:t>
      </w:r>
      <w:r w:rsidRPr="00155566">
        <w:rPr>
          <w:rFonts w:ascii="Arial" w:hAnsi="Arial"/>
          <w:sz w:val="22"/>
        </w:rPr>
        <w:t>.</w:t>
      </w:r>
      <w:proofErr w:type="gramEnd"/>
      <w:r w:rsidRPr="00155566">
        <w:rPr>
          <w:rFonts w:ascii="Arial" w:hAnsi="Arial"/>
          <w:sz w:val="22"/>
        </w:rPr>
        <w:t xml:space="preserve">  Toronto:  Elsevier.</w:t>
      </w:r>
      <w:r w:rsidRPr="00155566">
        <w:rPr>
          <w:rFonts w:ascii="Arial" w:hAnsi="Arial"/>
          <w:color w:val="0000FF"/>
          <w:sz w:val="22"/>
        </w:rPr>
        <w:tab/>
      </w:r>
      <w:r w:rsidRPr="00155566">
        <w:rPr>
          <w:rFonts w:ascii="Arial" w:hAnsi="Arial"/>
          <w:color w:val="0000FF"/>
          <w:sz w:val="22"/>
        </w:rPr>
        <w:tab/>
      </w:r>
      <w:r w:rsidRPr="00155566">
        <w:rPr>
          <w:rFonts w:ascii="Arial" w:hAnsi="Arial"/>
          <w:color w:val="0000FF"/>
          <w:sz w:val="22"/>
        </w:rPr>
        <w:tab/>
      </w:r>
      <w:r w:rsidRPr="00155566">
        <w:rPr>
          <w:rFonts w:ascii="Arial" w:hAnsi="Arial"/>
          <w:color w:val="0000FF"/>
          <w:sz w:val="22"/>
        </w:rPr>
        <w:tab/>
      </w:r>
      <w:r w:rsidRPr="00155566">
        <w:rPr>
          <w:rFonts w:ascii="Arial" w:hAnsi="Arial"/>
          <w:color w:val="0000FF"/>
          <w:sz w:val="22"/>
        </w:rPr>
        <w:tab/>
      </w:r>
      <w:r w:rsidRPr="00155566">
        <w:rPr>
          <w:rFonts w:ascii="Arial" w:hAnsi="Arial"/>
          <w:color w:val="0000FF"/>
          <w:sz w:val="22"/>
        </w:rPr>
        <w:tab/>
      </w:r>
    </w:p>
    <w:p w:rsidR="00401808" w:rsidRPr="00155566" w:rsidRDefault="00401808" w:rsidP="00401808">
      <w:pPr>
        <w:numPr>
          <w:ilvl w:val="12"/>
          <w:numId w:val="0"/>
        </w:numPr>
        <w:rPr>
          <w:rFonts w:ascii="Arial" w:hAnsi="Arial"/>
          <w:color w:val="0000FF"/>
          <w:sz w:val="22"/>
        </w:rPr>
      </w:pPr>
    </w:p>
    <w:p w:rsidR="00401808" w:rsidRPr="00155566" w:rsidRDefault="00401808" w:rsidP="00401808">
      <w:pPr>
        <w:rPr>
          <w:rFonts w:ascii="Arial" w:hAnsi="Arial"/>
          <w:i/>
          <w:iCs/>
          <w:sz w:val="22"/>
        </w:rPr>
      </w:pPr>
      <w:proofErr w:type="spellStart"/>
      <w:proofErr w:type="gramStart"/>
      <w:r w:rsidRPr="00155566">
        <w:rPr>
          <w:rFonts w:ascii="Arial" w:hAnsi="Arial"/>
          <w:sz w:val="22"/>
        </w:rPr>
        <w:t>Vollman</w:t>
      </w:r>
      <w:proofErr w:type="spellEnd"/>
      <w:r w:rsidRPr="00155566">
        <w:rPr>
          <w:rFonts w:ascii="Arial" w:hAnsi="Arial"/>
          <w:sz w:val="22"/>
        </w:rPr>
        <w:t>, A., Anderson, E., &amp; McFarlane, J. (2008).</w:t>
      </w:r>
      <w:proofErr w:type="gramEnd"/>
      <w:r w:rsidRPr="00155566">
        <w:rPr>
          <w:rFonts w:ascii="Arial" w:hAnsi="Arial"/>
          <w:sz w:val="22"/>
        </w:rPr>
        <w:t xml:space="preserve">  </w:t>
      </w:r>
      <w:r w:rsidRPr="00155566">
        <w:rPr>
          <w:rFonts w:ascii="Arial" w:hAnsi="Arial"/>
          <w:i/>
          <w:iCs/>
          <w:sz w:val="22"/>
        </w:rPr>
        <w:t xml:space="preserve">Canadian community as partner:           </w:t>
      </w:r>
    </w:p>
    <w:p w:rsidR="00401808" w:rsidRPr="00155566" w:rsidRDefault="00401808" w:rsidP="00401808">
      <w:pPr>
        <w:rPr>
          <w:rFonts w:ascii="Arial" w:hAnsi="Arial"/>
          <w:sz w:val="22"/>
        </w:rPr>
      </w:pPr>
      <w:r w:rsidRPr="00155566">
        <w:rPr>
          <w:rFonts w:ascii="Arial" w:hAnsi="Arial"/>
          <w:i/>
          <w:iCs/>
          <w:sz w:val="22"/>
        </w:rPr>
        <w:tab/>
      </w:r>
      <w:proofErr w:type="gramStart"/>
      <w:r w:rsidRPr="00155566">
        <w:rPr>
          <w:rFonts w:ascii="Arial" w:hAnsi="Arial"/>
          <w:i/>
          <w:iCs/>
          <w:sz w:val="22"/>
        </w:rPr>
        <w:t>Theory and multidisciplinary practice.</w:t>
      </w:r>
      <w:proofErr w:type="gramEnd"/>
      <w:r w:rsidRPr="00155566">
        <w:rPr>
          <w:rFonts w:ascii="Arial" w:hAnsi="Arial"/>
          <w:i/>
          <w:iCs/>
          <w:sz w:val="22"/>
        </w:rPr>
        <w:t xml:space="preserve"> </w:t>
      </w:r>
      <w:r w:rsidRPr="00155566">
        <w:rPr>
          <w:rFonts w:ascii="Arial" w:hAnsi="Arial"/>
          <w:iCs/>
          <w:sz w:val="22"/>
        </w:rPr>
        <w:t>(2</w:t>
      </w:r>
      <w:r w:rsidRPr="00155566">
        <w:rPr>
          <w:rFonts w:ascii="Arial" w:hAnsi="Arial"/>
          <w:iCs/>
          <w:sz w:val="22"/>
          <w:vertAlign w:val="superscript"/>
        </w:rPr>
        <w:t>nd</w:t>
      </w:r>
      <w:r w:rsidRPr="00155566">
        <w:rPr>
          <w:rFonts w:ascii="Arial" w:hAnsi="Arial"/>
          <w:iCs/>
          <w:sz w:val="22"/>
        </w:rPr>
        <w:t xml:space="preserve"> </w:t>
      </w:r>
      <w:proofErr w:type="gramStart"/>
      <w:r w:rsidRPr="00155566">
        <w:rPr>
          <w:rFonts w:ascii="Arial" w:hAnsi="Arial"/>
          <w:iCs/>
          <w:sz w:val="22"/>
        </w:rPr>
        <w:t>ed</w:t>
      </w:r>
      <w:proofErr w:type="gramEnd"/>
      <w:r w:rsidRPr="00155566">
        <w:rPr>
          <w:rFonts w:ascii="Arial" w:hAnsi="Arial"/>
          <w:iCs/>
          <w:sz w:val="22"/>
        </w:rPr>
        <w:t>.).</w:t>
      </w:r>
      <w:r w:rsidRPr="00155566">
        <w:rPr>
          <w:rFonts w:ascii="Arial" w:hAnsi="Arial"/>
          <w:i/>
          <w:iCs/>
          <w:sz w:val="22"/>
        </w:rPr>
        <w:t xml:space="preserve"> </w:t>
      </w:r>
      <w:r w:rsidRPr="00155566">
        <w:rPr>
          <w:rFonts w:ascii="Arial" w:hAnsi="Arial"/>
          <w:sz w:val="22"/>
        </w:rPr>
        <w:t xml:space="preserve"> Philadelphia:  Lippincott.</w:t>
      </w:r>
    </w:p>
    <w:p w:rsidR="00401808" w:rsidRPr="00155566" w:rsidRDefault="00401808" w:rsidP="00401808">
      <w:pPr>
        <w:numPr>
          <w:ilvl w:val="12"/>
          <w:numId w:val="0"/>
        </w:numPr>
        <w:rPr>
          <w:rFonts w:ascii="Arial" w:hAnsi="Arial"/>
          <w:sz w:val="22"/>
        </w:rPr>
      </w:pPr>
    </w:p>
    <w:p w:rsidR="00401808" w:rsidRPr="00155566" w:rsidRDefault="00401808" w:rsidP="00401808">
      <w:pPr>
        <w:numPr>
          <w:ilvl w:val="12"/>
          <w:numId w:val="0"/>
        </w:numPr>
        <w:rPr>
          <w:rFonts w:ascii="Arial" w:hAnsi="Arial"/>
          <w:b/>
          <w:bCs/>
          <w:i/>
          <w:iCs/>
          <w:sz w:val="22"/>
        </w:rPr>
      </w:pPr>
      <w:r w:rsidRPr="00155566">
        <w:rPr>
          <w:rFonts w:ascii="Arial" w:hAnsi="Arial"/>
          <w:b/>
          <w:bCs/>
          <w:i/>
          <w:iCs/>
          <w:sz w:val="22"/>
        </w:rPr>
        <w:t>Additional Reference Resources</w:t>
      </w:r>
    </w:p>
    <w:p w:rsidR="00401808" w:rsidRPr="00155566" w:rsidRDefault="00401808" w:rsidP="00401808">
      <w:pPr>
        <w:numPr>
          <w:ilvl w:val="12"/>
          <w:numId w:val="0"/>
        </w:numPr>
        <w:rPr>
          <w:rFonts w:ascii="Arial" w:hAnsi="Arial"/>
          <w:b/>
          <w:bCs/>
          <w:i/>
          <w:iCs/>
          <w:sz w:val="22"/>
        </w:rPr>
      </w:pPr>
    </w:p>
    <w:p w:rsidR="00401808" w:rsidRPr="00155566" w:rsidRDefault="00401808" w:rsidP="00401808">
      <w:pPr>
        <w:numPr>
          <w:ilvl w:val="12"/>
          <w:numId w:val="0"/>
        </w:numPr>
        <w:ind w:left="720" w:hanging="720"/>
        <w:rPr>
          <w:rFonts w:ascii="Arial" w:hAnsi="Arial"/>
          <w:sz w:val="22"/>
        </w:rPr>
      </w:pPr>
      <w:proofErr w:type="gramStart"/>
      <w:r w:rsidRPr="00155566">
        <w:rPr>
          <w:rFonts w:ascii="Arial" w:hAnsi="Arial"/>
          <w:sz w:val="22"/>
        </w:rPr>
        <w:t>Diem, E. &amp; Moyer, A. (2005).</w:t>
      </w:r>
      <w:proofErr w:type="gramEnd"/>
      <w:r w:rsidRPr="00155566">
        <w:rPr>
          <w:rFonts w:ascii="Arial" w:hAnsi="Arial"/>
          <w:sz w:val="22"/>
        </w:rPr>
        <w:t xml:space="preserve">  </w:t>
      </w:r>
      <w:r w:rsidRPr="00155566">
        <w:rPr>
          <w:rFonts w:ascii="Arial" w:hAnsi="Arial"/>
          <w:i/>
          <w:iCs/>
          <w:sz w:val="22"/>
        </w:rPr>
        <w:t>Community health nursing projects: Making a difference.</w:t>
      </w:r>
      <w:r w:rsidRPr="00155566">
        <w:rPr>
          <w:rFonts w:ascii="Arial" w:hAnsi="Arial"/>
          <w:sz w:val="22"/>
        </w:rPr>
        <w:t xml:space="preserve">  </w:t>
      </w:r>
    </w:p>
    <w:p w:rsidR="00401808" w:rsidRPr="00155566" w:rsidRDefault="00401808" w:rsidP="00401808">
      <w:pPr>
        <w:numPr>
          <w:ilvl w:val="12"/>
          <w:numId w:val="0"/>
        </w:numPr>
        <w:ind w:left="720" w:hanging="720"/>
        <w:rPr>
          <w:rFonts w:ascii="Arial" w:hAnsi="Arial"/>
          <w:sz w:val="22"/>
        </w:rPr>
      </w:pPr>
      <w:r w:rsidRPr="00155566">
        <w:rPr>
          <w:rFonts w:ascii="Arial" w:hAnsi="Arial"/>
          <w:sz w:val="22"/>
        </w:rPr>
        <w:tab/>
        <w:t>Philadelphia: Lippincott Williams &amp; Wilkins.</w:t>
      </w:r>
    </w:p>
    <w:p w:rsidR="00401808" w:rsidRPr="00155566" w:rsidRDefault="00401808" w:rsidP="00401808">
      <w:pPr>
        <w:numPr>
          <w:ilvl w:val="12"/>
          <w:numId w:val="0"/>
        </w:numPr>
        <w:rPr>
          <w:rFonts w:ascii="Arial" w:hAnsi="Arial"/>
          <w:sz w:val="22"/>
        </w:rPr>
      </w:pPr>
    </w:p>
    <w:p w:rsidR="00401808" w:rsidRPr="00155566" w:rsidRDefault="00401808" w:rsidP="00401808">
      <w:pPr>
        <w:pStyle w:val="Refs"/>
        <w:spacing w:line="240" w:lineRule="auto"/>
        <w:ind w:left="720" w:hanging="720"/>
        <w:jc w:val="left"/>
        <w:rPr>
          <w:rFonts w:ascii="Arial" w:hAnsi="Arial" w:cs="Times New Roman"/>
          <w:sz w:val="22"/>
          <w:szCs w:val="24"/>
        </w:rPr>
      </w:pPr>
      <w:r w:rsidRPr="00155566">
        <w:rPr>
          <w:rFonts w:ascii="Arial" w:hAnsi="Arial" w:cs="Times New Roman"/>
          <w:sz w:val="22"/>
          <w:szCs w:val="24"/>
        </w:rPr>
        <w:t xml:space="preserve">Murray, </w:t>
      </w:r>
      <w:proofErr w:type="spellStart"/>
      <w:r w:rsidRPr="00155566">
        <w:rPr>
          <w:rFonts w:ascii="Arial" w:hAnsi="Arial" w:cs="Times New Roman"/>
          <w:sz w:val="22"/>
          <w:szCs w:val="24"/>
        </w:rPr>
        <w:t>R.B.</w:t>
      </w:r>
      <w:proofErr w:type="spellEnd"/>
      <w:r w:rsidRPr="00155566">
        <w:rPr>
          <w:rFonts w:ascii="Arial" w:hAnsi="Arial" w:cs="Times New Roman"/>
          <w:sz w:val="22"/>
          <w:szCs w:val="24"/>
        </w:rPr>
        <w:t xml:space="preserve">, </w:t>
      </w:r>
      <w:proofErr w:type="spellStart"/>
      <w:r w:rsidRPr="00155566">
        <w:rPr>
          <w:rFonts w:ascii="Arial" w:hAnsi="Arial" w:cs="Times New Roman"/>
          <w:sz w:val="22"/>
          <w:szCs w:val="24"/>
        </w:rPr>
        <w:t>Zentner</w:t>
      </w:r>
      <w:proofErr w:type="spellEnd"/>
      <w:r w:rsidRPr="00155566">
        <w:rPr>
          <w:rFonts w:ascii="Arial" w:hAnsi="Arial" w:cs="Times New Roman"/>
          <w:sz w:val="22"/>
          <w:szCs w:val="24"/>
        </w:rPr>
        <w:t xml:space="preserve">, J.P., </w:t>
      </w:r>
      <w:proofErr w:type="spellStart"/>
      <w:r w:rsidRPr="00155566">
        <w:rPr>
          <w:rFonts w:ascii="Arial" w:hAnsi="Arial" w:cs="Times New Roman"/>
          <w:sz w:val="22"/>
          <w:szCs w:val="24"/>
        </w:rPr>
        <w:t>Pangman</w:t>
      </w:r>
      <w:proofErr w:type="gramStart"/>
      <w:r w:rsidRPr="00155566">
        <w:rPr>
          <w:rFonts w:ascii="Arial" w:hAnsi="Arial" w:cs="Times New Roman"/>
          <w:sz w:val="22"/>
          <w:szCs w:val="24"/>
        </w:rPr>
        <w:t>,V</w:t>
      </w:r>
      <w:proofErr w:type="spellEnd"/>
      <w:proofErr w:type="gramEnd"/>
      <w:r w:rsidRPr="00155566">
        <w:rPr>
          <w:rFonts w:ascii="Arial" w:hAnsi="Arial" w:cs="Times New Roman"/>
          <w:sz w:val="22"/>
          <w:szCs w:val="24"/>
        </w:rPr>
        <w:t xml:space="preserve">., &amp; </w:t>
      </w:r>
      <w:proofErr w:type="spellStart"/>
      <w:r w:rsidRPr="00155566">
        <w:rPr>
          <w:rFonts w:ascii="Arial" w:hAnsi="Arial" w:cs="Times New Roman"/>
          <w:sz w:val="22"/>
          <w:szCs w:val="24"/>
        </w:rPr>
        <w:t>Pangman</w:t>
      </w:r>
      <w:proofErr w:type="spellEnd"/>
      <w:r w:rsidRPr="00155566">
        <w:rPr>
          <w:rFonts w:ascii="Arial" w:hAnsi="Arial" w:cs="Times New Roman"/>
          <w:sz w:val="22"/>
          <w:szCs w:val="24"/>
        </w:rPr>
        <w:t xml:space="preserve">, C. (2006). </w:t>
      </w:r>
      <w:proofErr w:type="gramStart"/>
      <w:r w:rsidRPr="00155566">
        <w:rPr>
          <w:rFonts w:ascii="Arial" w:hAnsi="Arial" w:cs="Times New Roman"/>
          <w:i/>
          <w:sz w:val="22"/>
          <w:szCs w:val="24"/>
        </w:rPr>
        <w:t>Health promotion strategies through the lifespan, Canadian edition.</w:t>
      </w:r>
      <w:proofErr w:type="gramEnd"/>
      <w:r w:rsidRPr="00155566">
        <w:rPr>
          <w:rFonts w:ascii="Arial" w:hAnsi="Arial" w:cs="Times New Roman"/>
          <w:sz w:val="22"/>
          <w:szCs w:val="24"/>
        </w:rPr>
        <w:t xml:space="preserve"> Toronto, ON:  Pearson.</w:t>
      </w:r>
    </w:p>
    <w:p w:rsidR="00500FF9" w:rsidRDefault="00500FF9">
      <w:pPr>
        <w:rPr>
          <w:rFonts w:ascii="Arial" w:hAnsi="Arial"/>
          <w:sz w:val="22"/>
          <w:szCs w:val="24"/>
        </w:rPr>
      </w:pPr>
      <w:r>
        <w:rPr>
          <w:rFonts w:ascii="Arial" w:hAnsi="Arial"/>
          <w:sz w:val="22"/>
          <w:szCs w:val="24"/>
        </w:rPr>
        <w:br w:type="page"/>
      </w:r>
    </w:p>
    <w:p w:rsidR="00401808" w:rsidRPr="00155566" w:rsidRDefault="00401808" w:rsidP="00401808">
      <w:pPr>
        <w:pStyle w:val="Refs"/>
        <w:spacing w:line="240" w:lineRule="auto"/>
        <w:ind w:left="720" w:hanging="720"/>
        <w:jc w:val="left"/>
        <w:rPr>
          <w:rFonts w:ascii="Arial" w:hAnsi="Arial" w:cs="Times New Roman"/>
          <w:sz w:val="22"/>
          <w:szCs w:val="24"/>
        </w:rPr>
      </w:pPr>
    </w:p>
    <w:p w:rsidR="00401808" w:rsidRDefault="00401808" w:rsidP="00401808">
      <w:pPr>
        <w:numPr>
          <w:ilvl w:val="12"/>
          <w:numId w:val="0"/>
        </w:numPr>
        <w:rPr>
          <w:rFonts w:ascii="Arial" w:hAnsi="Arial"/>
          <w:b/>
          <w:bCs/>
          <w:i/>
          <w:iCs/>
          <w:sz w:val="22"/>
        </w:rPr>
      </w:pPr>
      <w:r w:rsidRPr="00155566">
        <w:rPr>
          <w:rFonts w:ascii="Arial" w:hAnsi="Arial"/>
          <w:b/>
          <w:bCs/>
          <w:i/>
          <w:iCs/>
          <w:sz w:val="22"/>
        </w:rPr>
        <w:t xml:space="preserve">Selected Websites:  Students are expected to explore the following websites.  </w:t>
      </w:r>
    </w:p>
    <w:p w:rsidR="00500FF9" w:rsidRPr="00155566" w:rsidRDefault="00500FF9" w:rsidP="00401808">
      <w:pPr>
        <w:numPr>
          <w:ilvl w:val="12"/>
          <w:numId w:val="0"/>
        </w:numPr>
        <w:rPr>
          <w:rFonts w:ascii="Arial" w:hAnsi="Arial"/>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3"/>
        <w:gridCol w:w="4833"/>
      </w:tblGrid>
      <w:tr w:rsidR="00401808" w:rsidRPr="00155566" w:rsidTr="00500FF9">
        <w:tc>
          <w:tcPr>
            <w:tcW w:w="4023" w:type="dxa"/>
            <w:shd w:val="clear" w:color="auto" w:fill="BFBFBF" w:themeFill="background1" w:themeFillShade="BF"/>
          </w:tcPr>
          <w:p w:rsidR="00401808" w:rsidRPr="00155566" w:rsidRDefault="00401808" w:rsidP="00500FF9">
            <w:pPr>
              <w:numPr>
                <w:ilvl w:val="12"/>
                <w:numId w:val="0"/>
              </w:numPr>
              <w:spacing w:before="120" w:after="120"/>
              <w:rPr>
                <w:rFonts w:ascii="Arial" w:hAnsi="Arial"/>
                <w:b/>
                <w:bCs/>
                <w:i/>
                <w:iCs/>
                <w:sz w:val="22"/>
              </w:rPr>
            </w:pPr>
            <w:r w:rsidRPr="00155566">
              <w:rPr>
                <w:rFonts w:ascii="Arial" w:hAnsi="Arial"/>
                <w:b/>
                <w:bCs/>
                <w:i/>
                <w:iCs/>
                <w:sz w:val="22"/>
              </w:rPr>
              <w:t>Site</w:t>
            </w:r>
          </w:p>
        </w:tc>
        <w:tc>
          <w:tcPr>
            <w:tcW w:w="4833" w:type="dxa"/>
            <w:shd w:val="clear" w:color="auto" w:fill="BFBFBF" w:themeFill="background1" w:themeFillShade="BF"/>
          </w:tcPr>
          <w:p w:rsidR="00401808" w:rsidRPr="00155566" w:rsidRDefault="00401808" w:rsidP="00500FF9">
            <w:pPr>
              <w:numPr>
                <w:ilvl w:val="12"/>
                <w:numId w:val="0"/>
              </w:numPr>
              <w:spacing w:before="120" w:after="120"/>
              <w:rPr>
                <w:rFonts w:ascii="Arial" w:hAnsi="Arial"/>
                <w:b/>
                <w:bCs/>
                <w:i/>
                <w:iCs/>
                <w:sz w:val="22"/>
              </w:rPr>
            </w:pPr>
            <w:r w:rsidRPr="00155566">
              <w:rPr>
                <w:rFonts w:ascii="Arial" w:hAnsi="Arial"/>
                <w:b/>
                <w:bCs/>
                <w:i/>
                <w:iCs/>
                <w:sz w:val="22"/>
              </w:rPr>
              <w:t>Web Address</w:t>
            </w:r>
          </w:p>
        </w:tc>
      </w:tr>
      <w:tr w:rsidR="00401808" w:rsidRPr="00155566" w:rsidTr="00500FF9">
        <w:tc>
          <w:tcPr>
            <w:tcW w:w="4023" w:type="dxa"/>
          </w:tcPr>
          <w:p w:rsidR="00401808" w:rsidRPr="00155566" w:rsidRDefault="00401808" w:rsidP="00AE0D7F">
            <w:pPr>
              <w:numPr>
                <w:ilvl w:val="12"/>
                <w:numId w:val="0"/>
              </w:numPr>
              <w:rPr>
                <w:rFonts w:ascii="Arial" w:hAnsi="Arial"/>
                <w:b/>
                <w:bCs/>
                <w:i/>
                <w:iCs/>
                <w:sz w:val="22"/>
              </w:rPr>
            </w:pPr>
            <w:r w:rsidRPr="00155566">
              <w:rPr>
                <w:rFonts w:ascii="Arial" w:hAnsi="Arial"/>
                <w:sz w:val="22"/>
              </w:rPr>
              <w:t>The Ontario Health Promotion Resource System (</w:t>
            </w:r>
            <w:proofErr w:type="spellStart"/>
            <w:r w:rsidRPr="00155566">
              <w:rPr>
                <w:rFonts w:ascii="Arial" w:hAnsi="Arial"/>
                <w:sz w:val="22"/>
              </w:rPr>
              <w:t>OHPRS</w:t>
            </w:r>
            <w:proofErr w:type="spellEnd"/>
            <w:r w:rsidRPr="00155566">
              <w:rPr>
                <w:rFonts w:ascii="Arial" w:hAnsi="Arial"/>
                <w:sz w:val="22"/>
              </w:rPr>
              <w:t xml:space="preserve">) developed this online course, titled "Health Promotion 101". </w:t>
            </w:r>
          </w:p>
        </w:tc>
        <w:tc>
          <w:tcPr>
            <w:tcW w:w="4833" w:type="dxa"/>
          </w:tcPr>
          <w:p w:rsidR="00401808" w:rsidRPr="00155566" w:rsidRDefault="009206D8" w:rsidP="00AE0D7F">
            <w:pPr>
              <w:numPr>
                <w:ilvl w:val="12"/>
                <w:numId w:val="0"/>
              </w:numPr>
              <w:rPr>
                <w:rFonts w:ascii="Arial" w:hAnsi="Arial"/>
                <w:sz w:val="22"/>
              </w:rPr>
            </w:pPr>
            <w:hyperlink r:id="rId10" w:history="1">
              <w:r w:rsidR="00401808" w:rsidRPr="00155566">
                <w:rPr>
                  <w:rStyle w:val="Hyperlink"/>
                  <w:rFonts w:ascii="Arial" w:hAnsi="Arial"/>
                  <w:sz w:val="22"/>
                </w:rPr>
                <w:t>http://www.ohprs.ca/hp101</w:t>
              </w:r>
            </w:hyperlink>
          </w:p>
        </w:tc>
      </w:tr>
      <w:tr w:rsidR="00401808" w:rsidRPr="00155566" w:rsidTr="00500FF9">
        <w:tc>
          <w:tcPr>
            <w:tcW w:w="4023" w:type="dxa"/>
          </w:tcPr>
          <w:p w:rsidR="00401808" w:rsidRPr="00155566" w:rsidRDefault="00401808" w:rsidP="00AE0D7F">
            <w:pPr>
              <w:numPr>
                <w:ilvl w:val="12"/>
                <w:numId w:val="0"/>
              </w:numPr>
              <w:rPr>
                <w:rFonts w:ascii="Arial" w:hAnsi="Arial"/>
                <w:sz w:val="22"/>
              </w:rPr>
            </w:pPr>
            <w:r w:rsidRPr="00155566">
              <w:rPr>
                <w:rFonts w:ascii="Arial" w:hAnsi="Arial"/>
                <w:sz w:val="22"/>
              </w:rPr>
              <w:t>This site provides the services offered by the Ontario Prevention Clearinghouse</w:t>
            </w:r>
          </w:p>
        </w:tc>
        <w:tc>
          <w:tcPr>
            <w:tcW w:w="4833" w:type="dxa"/>
          </w:tcPr>
          <w:p w:rsidR="00401808" w:rsidRPr="00155566" w:rsidRDefault="009206D8" w:rsidP="00AE0D7F">
            <w:pPr>
              <w:numPr>
                <w:ilvl w:val="12"/>
                <w:numId w:val="0"/>
              </w:numPr>
              <w:rPr>
                <w:rFonts w:ascii="Arial" w:hAnsi="Arial"/>
                <w:sz w:val="22"/>
              </w:rPr>
            </w:pPr>
            <w:hyperlink r:id="rId11" w:history="1">
              <w:r w:rsidR="00401808" w:rsidRPr="00155566">
                <w:rPr>
                  <w:rStyle w:val="Hyperlink"/>
                  <w:rFonts w:ascii="Arial" w:hAnsi="Arial"/>
                  <w:sz w:val="22"/>
                </w:rPr>
                <w:t>http://www.opc.on.ca/english/index.htm</w:t>
              </w:r>
            </w:hyperlink>
          </w:p>
        </w:tc>
      </w:tr>
      <w:tr w:rsidR="00401808" w:rsidRPr="00155566" w:rsidTr="00500FF9">
        <w:tc>
          <w:tcPr>
            <w:tcW w:w="4023" w:type="dxa"/>
          </w:tcPr>
          <w:p w:rsidR="00401808" w:rsidRPr="00155566" w:rsidRDefault="00401808" w:rsidP="00AE0D7F">
            <w:pPr>
              <w:pStyle w:val="NormalWeb"/>
              <w:rPr>
                <w:rFonts w:ascii="Arial" w:hAnsi="Arial" w:cs="Times New Roman"/>
                <w:sz w:val="22"/>
                <w:szCs w:val="24"/>
              </w:rPr>
            </w:pPr>
            <w:r w:rsidRPr="00155566">
              <w:rPr>
                <w:rFonts w:ascii="Arial" w:hAnsi="Arial" w:cs="Times New Roman"/>
                <w:sz w:val="22"/>
                <w:szCs w:val="24"/>
              </w:rPr>
              <w:t xml:space="preserve">Within the United Nations system, the World Health Organization (WHO) is the directing and coordinating authority for health. WHO provides leadership on global health matters, outlines the health research agenda, sets norms and standards, communicates evidence-based policy options, provides technical support to countries and monitors and assesses health </w:t>
            </w:r>
            <w:proofErr w:type="gramStart"/>
            <w:r w:rsidRPr="00155566">
              <w:rPr>
                <w:rFonts w:ascii="Arial" w:hAnsi="Arial" w:cs="Times New Roman"/>
                <w:sz w:val="22"/>
                <w:szCs w:val="24"/>
              </w:rPr>
              <w:t>trends.</w:t>
            </w:r>
            <w:proofErr w:type="gramEnd"/>
          </w:p>
        </w:tc>
        <w:tc>
          <w:tcPr>
            <w:tcW w:w="4833" w:type="dxa"/>
          </w:tcPr>
          <w:p w:rsidR="00401808" w:rsidRPr="00155566" w:rsidRDefault="009206D8" w:rsidP="00AE0D7F">
            <w:pPr>
              <w:numPr>
                <w:ilvl w:val="12"/>
                <w:numId w:val="0"/>
              </w:numPr>
              <w:rPr>
                <w:rFonts w:ascii="Arial" w:hAnsi="Arial"/>
                <w:sz w:val="22"/>
              </w:rPr>
            </w:pPr>
            <w:hyperlink r:id="rId12" w:history="1">
              <w:r w:rsidR="00401808" w:rsidRPr="00155566">
                <w:rPr>
                  <w:rStyle w:val="Hyperlink"/>
                  <w:rFonts w:ascii="Arial" w:hAnsi="Arial"/>
                  <w:sz w:val="22"/>
                </w:rPr>
                <w:t>http://www.who.int</w:t>
              </w:r>
            </w:hyperlink>
          </w:p>
        </w:tc>
      </w:tr>
      <w:tr w:rsidR="00401808" w:rsidRPr="00155566" w:rsidTr="00500FF9">
        <w:tc>
          <w:tcPr>
            <w:tcW w:w="4023" w:type="dxa"/>
          </w:tcPr>
          <w:p w:rsidR="00401808" w:rsidRPr="00155566" w:rsidRDefault="00401808" w:rsidP="00AE0D7F">
            <w:pPr>
              <w:numPr>
                <w:ilvl w:val="12"/>
                <w:numId w:val="0"/>
              </w:numPr>
              <w:rPr>
                <w:rFonts w:ascii="Arial" w:hAnsi="Arial"/>
                <w:b/>
                <w:bCs/>
                <w:i/>
                <w:iCs/>
                <w:sz w:val="22"/>
              </w:rPr>
            </w:pPr>
            <w:r w:rsidRPr="00155566">
              <w:rPr>
                <w:rFonts w:ascii="Arial" w:hAnsi="Arial"/>
                <w:sz w:val="22"/>
              </w:rPr>
              <w:t>The Community Tool Box identifies as the largest resource in the world providing free information on crucial skills for building healthy communities.</w:t>
            </w:r>
          </w:p>
        </w:tc>
        <w:tc>
          <w:tcPr>
            <w:tcW w:w="4833" w:type="dxa"/>
          </w:tcPr>
          <w:p w:rsidR="00401808" w:rsidRPr="00155566" w:rsidRDefault="009206D8" w:rsidP="00AE0D7F">
            <w:pPr>
              <w:numPr>
                <w:ilvl w:val="12"/>
                <w:numId w:val="0"/>
              </w:numPr>
              <w:rPr>
                <w:rFonts w:ascii="Arial" w:hAnsi="Arial"/>
                <w:sz w:val="22"/>
              </w:rPr>
            </w:pPr>
            <w:hyperlink r:id="rId13" w:history="1">
              <w:r w:rsidR="00401808" w:rsidRPr="00155566">
                <w:rPr>
                  <w:rStyle w:val="Hyperlink"/>
                  <w:rFonts w:ascii="Arial" w:hAnsi="Arial"/>
                  <w:sz w:val="22"/>
                </w:rPr>
                <w:t>http://ctb.ku.edu/</w:t>
              </w:r>
            </w:hyperlink>
          </w:p>
        </w:tc>
      </w:tr>
      <w:tr w:rsidR="00401808" w:rsidRPr="00155566" w:rsidTr="00500FF9">
        <w:tc>
          <w:tcPr>
            <w:tcW w:w="4023" w:type="dxa"/>
          </w:tcPr>
          <w:p w:rsidR="00401808" w:rsidRPr="00155566" w:rsidRDefault="00401808" w:rsidP="00AE0D7F">
            <w:pPr>
              <w:numPr>
                <w:ilvl w:val="12"/>
                <w:numId w:val="0"/>
              </w:numPr>
              <w:rPr>
                <w:rFonts w:ascii="Arial" w:hAnsi="Arial"/>
                <w:b/>
                <w:bCs/>
                <w:i/>
                <w:iCs/>
                <w:sz w:val="22"/>
              </w:rPr>
            </w:pPr>
            <w:r w:rsidRPr="00155566">
              <w:rPr>
                <w:rFonts w:ascii="Arial" w:hAnsi="Arial"/>
                <w:sz w:val="22"/>
              </w:rPr>
              <w:t>The goal of this bilingual national health promotion program is to help Canadians find the information they are looking for on how to stay healthy and prevent disease.</w:t>
            </w:r>
          </w:p>
        </w:tc>
        <w:tc>
          <w:tcPr>
            <w:tcW w:w="4833" w:type="dxa"/>
          </w:tcPr>
          <w:p w:rsidR="00401808" w:rsidRPr="00155566" w:rsidRDefault="009206D8" w:rsidP="00AE0D7F">
            <w:pPr>
              <w:numPr>
                <w:ilvl w:val="12"/>
                <w:numId w:val="0"/>
              </w:numPr>
              <w:rPr>
                <w:rFonts w:ascii="Arial" w:hAnsi="Arial"/>
                <w:sz w:val="22"/>
              </w:rPr>
            </w:pPr>
            <w:hyperlink r:id="rId14" w:history="1">
              <w:r w:rsidR="00401808" w:rsidRPr="00155566">
                <w:rPr>
                  <w:rStyle w:val="Hyperlink"/>
                  <w:rFonts w:ascii="Arial" w:hAnsi="Arial"/>
                  <w:sz w:val="22"/>
                </w:rPr>
                <w:t>www.canadian-health-network.ca</w:t>
              </w:r>
            </w:hyperlink>
          </w:p>
        </w:tc>
      </w:tr>
      <w:tr w:rsidR="00401808" w:rsidRPr="00155566" w:rsidTr="00500FF9">
        <w:tc>
          <w:tcPr>
            <w:tcW w:w="4023" w:type="dxa"/>
          </w:tcPr>
          <w:p w:rsidR="00401808" w:rsidRPr="00155566" w:rsidRDefault="00401808" w:rsidP="00AE0D7F">
            <w:pPr>
              <w:numPr>
                <w:ilvl w:val="12"/>
                <w:numId w:val="0"/>
              </w:numPr>
              <w:rPr>
                <w:rFonts w:ascii="Arial" w:hAnsi="Arial"/>
                <w:b/>
                <w:bCs/>
                <w:i/>
                <w:iCs/>
                <w:sz w:val="22"/>
              </w:rPr>
            </w:pPr>
            <w:r w:rsidRPr="00155566">
              <w:rPr>
                <w:rFonts w:ascii="Arial" w:hAnsi="Arial"/>
                <w:sz w:val="22"/>
              </w:rPr>
              <w:t xml:space="preserve">The Federal department responsible for helping Canadians maintain and improve their health is </w:t>
            </w:r>
            <w:r w:rsidRPr="00155566">
              <w:rPr>
                <w:rFonts w:ascii="Arial" w:hAnsi="Arial"/>
                <w:b/>
                <w:bCs/>
                <w:sz w:val="22"/>
              </w:rPr>
              <w:t>Health Canada</w:t>
            </w:r>
            <w:r w:rsidRPr="00155566">
              <w:rPr>
                <w:rFonts w:ascii="Arial" w:hAnsi="Arial"/>
                <w:sz w:val="22"/>
              </w:rPr>
              <w:t>.  This site provides information about health-related legislation and activities.</w:t>
            </w:r>
          </w:p>
        </w:tc>
        <w:tc>
          <w:tcPr>
            <w:tcW w:w="4833" w:type="dxa"/>
          </w:tcPr>
          <w:p w:rsidR="00401808" w:rsidRPr="00155566" w:rsidRDefault="009206D8" w:rsidP="00AE0D7F">
            <w:pPr>
              <w:numPr>
                <w:ilvl w:val="12"/>
                <w:numId w:val="0"/>
              </w:numPr>
              <w:rPr>
                <w:rFonts w:ascii="Arial" w:hAnsi="Arial"/>
                <w:b/>
                <w:bCs/>
                <w:i/>
                <w:iCs/>
                <w:sz w:val="22"/>
              </w:rPr>
            </w:pPr>
            <w:hyperlink r:id="rId15" w:history="1">
              <w:r w:rsidR="00401808" w:rsidRPr="00155566">
                <w:rPr>
                  <w:rStyle w:val="Hyperlink"/>
                  <w:rFonts w:ascii="Arial" w:hAnsi="Arial"/>
                  <w:sz w:val="22"/>
                </w:rPr>
                <w:t>http://www.hc-sc.gc.ca/index_e.html</w:t>
              </w:r>
            </w:hyperlink>
          </w:p>
        </w:tc>
      </w:tr>
      <w:tr w:rsidR="00401808" w:rsidRPr="00155566" w:rsidTr="00500FF9">
        <w:tc>
          <w:tcPr>
            <w:tcW w:w="4023" w:type="dxa"/>
          </w:tcPr>
          <w:p w:rsidR="00401808" w:rsidRPr="00155566" w:rsidRDefault="00401808" w:rsidP="00AE0D7F">
            <w:pPr>
              <w:pStyle w:val="text"/>
              <w:rPr>
                <w:rFonts w:cs="Times New Roman"/>
                <w:sz w:val="22"/>
                <w:szCs w:val="24"/>
              </w:rPr>
            </w:pPr>
            <w:r w:rsidRPr="00155566">
              <w:rPr>
                <w:rFonts w:cs="Times New Roman"/>
                <w:sz w:val="22"/>
                <w:szCs w:val="24"/>
              </w:rPr>
              <w:t>This Ontario Healthy Communities site provides information, training materials and workshops, consultation, facilitation, referrals and networking opportunities to community groups and coalitions that are working on the Healthy Community initiatives.</w:t>
            </w:r>
          </w:p>
        </w:tc>
        <w:tc>
          <w:tcPr>
            <w:tcW w:w="4833" w:type="dxa"/>
          </w:tcPr>
          <w:p w:rsidR="00401808" w:rsidRPr="00155566" w:rsidRDefault="009206D8" w:rsidP="00AE0D7F">
            <w:pPr>
              <w:numPr>
                <w:ilvl w:val="12"/>
                <w:numId w:val="0"/>
              </w:numPr>
              <w:rPr>
                <w:rFonts w:ascii="Arial" w:hAnsi="Arial"/>
                <w:sz w:val="22"/>
              </w:rPr>
            </w:pPr>
            <w:hyperlink r:id="rId16" w:history="1">
              <w:r w:rsidR="00401808" w:rsidRPr="00155566">
                <w:rPr>
                  <w:rStyle w:val="Hyperlink"/>
                  <w:rFonts w:ascii="Arial" w:hAnsi="Arial"/>
                  <w:sz w:val="22"/>
                </w:rPr>
                <w:t>http://www.healthycommunities.on.ca/ohcc.htm</w:t>
              </w:r>
            </w:hyperlink>
          </w:p>
        </w:tc>
      </w:tr>
      <w:tr w:rsidR="00401808" w:rsidRPr="00155566" w:rsidTr="00500FF9">
        <w:tc>
          <w:tcPr>
            <w:tcW w:w="4023" w:type="dxa"/>
          </w:tcPr>
          <w:p w:rsidR="00401808" w:rsidRPr="00155566" w:rsidRDefault="00401808" w:rsidP="00AE0D7F">
            <w:pPr>
              <w:spacing w:before="100" w:beforeAutospacing="1" w:after="100" w:afterAutospacing="1"/>
              <w:rPr>
                <w:rFonts w:ascii="Arial" w:hAnsi="Arial"/>
                <w:sz w:val="22"/>
              </w:rPr>
            </w:pPr>
            <w:r w:rsidRPr="00155566">
              <w:rPr>
                <w:rFonts w:ascii="Arial" w:hAnsi="Arial"/>
                <w:sz w:val="22"/>
              </w:rPr>
              <w:t>The Public Health Agency of Canada works directly with provinces and territories to keep Canadians healthy by efforts to prevent chronic diseases which will help reduce pressures on the health care system.</w:t>
            </w:r>
          </w:p>
        </w:tc>
        <w:tc>
          <w:tcPr>
            <w:tcW w:w="4833" w:type="dxa"/>
          </w:tcPr>
          <w:p w:rsidR="00401808" w:rsidRPr="00155566" w:rsidRDefault="009206D8" w:rsidP="00AE0D7F">
            <w:pPr>
              <w:numPr>
                <w:ilvl w:val="12"/>
                <w:numId w:val="0"/>
              </w:numPr>
              <w:rPr>
                <w:rFonts w:ascii="Arial" w:hAnsi="Arial"/>
                <w:b/>
                <w:bCs/>
                <w:i/>
                <w:iCs/>
                <w:sz w:val="22"/>
              </w:rPr>
            </w:pPr>
            <w:hyperlink r:id="rId17" w:history="1">
              <w:r w:rsidR="00401808" w:rsidRPr="00155566">
                <w:rPr>
                  <w:rStyle w:val="Hyperlink"/>
                  <w:rFonts w:ascii="Arial" w:hAnsi="Arial"/>
                  <w:sz w:val="22"/>
                </w:rPr>
                <w:t>http://www.phac-aspc.gc.ca/</w:t>
              </w:r>
            </w:hyperlink>
          </w:p>
        </w:tc>
      </w:tr>
    </w:tbl>
    <w:p w:rsidR="00500FF9" w:rsidRDefault="00500FF9">
      <w:pPr>
        <w:rPr>
          <w:rFonts w:ascii="Arial" w:hAnsi="Arial"/>
          <w:b/>
          <w:bCs/>
          <w:color w:val="000000"/>
          <w:sz w:val="22"/>
          <w:szCs w:val="24"/>
        </w:rPr>
      </w:pPr>
      <w:r>
        <w:rPr>
          <w:rFonts w:ascii="Arial" w:hAnsi="Arial"/>
          <w:b/>
          <w:bCs/>
          <w:sz w:val="22"/>
          <w:szCs w:val="24"/>
        </w:rPr>
        <w:br w:type="page"/>
      </w:r>
    </w:p>
    <w:p w:rsidR="00401808" w:rsidRPr="00155566" w:rsidRDefault="00401808" w:rsidP="00401808">
      <w:pPr>
        <w:pStyle w:val="NormalWeb"/>
        <w:rPr>
          <w:rFonts w:ascii="Arial" w:hAnsi="Arial" w:cs="Times New Roman"/>
          <w:sz w:val="22"/>
          <w:szCs w:val="24"/>
        </w:rPr>
      </w:pPr>
      <w:r w:rsidRPr="00155566">
        <w:rPr>
          <w:rFonts w:ascii="Arial" w:hAnsi="Arial" w:cs="Times New Roman"/>
          <w:b/>
          <w:bCs/>
          <w:sz w:val="22"/>
          <w:szCs w:val="24"/>
        </w:rPr>
        <w:lastRenderedPageBreak/>
        <w:t>Note:   Student participation in class</w:t>
      </w:r>
      <w:r w:rsidRPr="00155566">
        <w:rPr>
          <w:rFonts w:ascii="Arial" w:hAnsi="Arial" w:cs="Times New Roman"/>
          <w:sz w:val="22"/>
          <w:szCs w:val="24"/>
        </w:rPr>
        <w:t>.  All students are expected to participate in every class.</w:t>
      </w:r>
    </w:p>
    <w:p w:rsidR="00401808" w:rsidRPr="00155566" w:rsidRDefault="00401808" w:rsidP="00401808">
      <w:pPr>
        <w:pStyle w:val="NormalWeb"/>
        <w:rPr>
          <w:rFonts w:ascii="Arial" w:hAnsi="Arial" w:cs="Times New Roman"/>
          <w:sz w:val="22"/>
          <w:szCs w:val="24"/>
        </w:rPr>
      </w:pPr>
      <w:r w:rsidRPr="00155566">
        <w:rPr>
          <w:rFonts w:ascii="Arial" w:hAnsi="Arial" w:cs="Times New Roman"/>
          <w:sz w:val="22"/>
          <w:szCs w:val="24"/>
        </w:rPr>
        <w:t>One of the major roles of a community health nurse working in health promotion is that of educator.  Often students are not comfortable in this role.  To develop this comfort:</w:t>
      </w:r>
    </w:p>
    <w:p w:rsidR="00401808" w:rsidRPr="00155566" w:rsidRDefault="00401808" w:rsidP="00401808">
      <w:pPr>
        <w:pStyle w:val="NormalWeb"/>
        <w:numPr>
          <w:ilvl w:val="0"/>
          <w:numId w:val="14"/>
        </w:numPr>
        <w:rPr>
          <w:rFonts w:ascii="Arial" w:hAnsi="Arial" w:cs="Times New Roman"/>
          <w:sz w:val="22"/>
          <w:szCs w:val="24"/>
        </w:rPr>
      </w:pPr>
      <w:r w:rsidRPr="00155566">
        <w:rPr>
          <w:rFonts w:ascii="Arial" w:hAnsi="Arial" w:cs="Times New Roman"/>
          <w:sz w:val="22"/>
          <w:szCs w:val="24"/>
        </w:rPr>
        <w:t>In the first class session student teams/groups (the assigned health promotion grant application team/group) will be assigned one class to facilitate during the term</w:t>
      </w:r>
    </w:p>
    <w:p w:rsidR="00401808" w:rsidRPr="00155566" w:rsidRDefault="00401808" w:rsidP="00401808">
      <w:pPr>
        <w:pStyle w:val="NormalWeb"/>
        <w:numPr>
          <w:ilvl w:val="0"/>
          <w:numId w:val="14"/>
        </w:numPr>
        <w:rPr>
          <w:rFonts w:ascii="Arial" w:hAnsi="Arial" w:cs="Times New Roman"/>
          <w:sz w:val="22"/>
          <w:szCs w:val="24"/>
        </w:rPr>
      </w:pPr>
      <w:r w:rsidRPr="00155566">
        <w:rPr>
          <w:rFonts w:ascii="Arial" w:hAnsi="Arial" w:cs="Times New Roman"/>
          <w:sz w:val="22"/>
          <w:szCs w:val="24"/>
        </w:rPr>
        <w:t xml:space="preserve"> Facilitation will involve working with their assigned team/group members to summarize the “In Preparation” readings and prepare the discussion for that class period. </w:t>
      </w:r>
    </w:p>
    <w:p w:rsidR="00401808" w:rsidRPr="00155566" w:rsidRDefault="00401808" w:rsidP="00401808">
      <w:pPr>
        <w:pStyle w:val="NormalWeb"/>
        <w:numPr>
          <w:ilvl w:val="0"/>
          <w:numId w:val="14"/>
        </w:numPr>
        <w:rPr>
          <w:rFonts w:ascii="Arial" w:hAnsi="Arial" w:cs="Times New Roman"/>
          <w:b/>
          <w:bCs/>
          <w:sz w:val="22"/>
          <w:szCs w:val="24"/>
        </w:rPr>
      </w:pPr>
      <w:r w:rsidRPr="00155566">
        <w:rPr>
          <w:rFonts w:ascii="Arial" w:hAnsi="Arial" w:cs="Times New Roman"/>
          <w:sz w:val="22"/>
          <w:szCs w:val="24"/>
        </w:rPr>
        <w:t xml:space="preserve">Facilitation teams can use any format they wish (e.g. guided discussion, group exercises, videos, guest speakers, etc.) when conducting the class. </w:t>
      </w:r>
      <w:r w:rsidRPr="00155566">
        <w:rPr>
          <w:rFonts w:ascii="Arial" w:hAnsi="Arial" w:cs="Times New Roman"/>
          <w:b/>
          <w:bCs/>
          <w:sz w:val="22"/>
          <w:szCs w:val="24"/>
        </w:rPr>
        <w:t>The course professor is a resource.</w:t>
      </w:r>
    </w:p>
    <w:p w:rsidR="00401808" w:rsidRPr="00155566" w:rsidRDefault="00401808" w:rsidP="00401808">
      <w:pPr>
        <w:pStyle w:val="NormalWeb"/>
        <w:numPr>
          <w:ilvl w:val="0"/>
          <w:numId w:val="14"/>
        </w:numPr>
        <w:rPr>
          <w:rFonts w:ascii="Arial" w:hAnsi="Arial" w:cs="Times New Roman"/>
          <w:sz w:val="22"/>
          <w:szCs w:val="24"/>
        </w:rPr>
      </w:pPr>
      <w:r w:rsidRPr="00155566">
        <w:rPr>
          <w:rFonts w:ascii="Arial" w:hAnsi="Arial" w:cs="Times New Roman"/>
          <w:sz w:val="22"/>
          <w:szCs w:val="24"/>
        </w:rPr>
        <w:t>Identify at least one new additional reading to supplement the class preparation</w:t>
      </w:r>
    </w:p>
    <w:p w:rsidR="00401808" w:rsidRPr="00155566" w:rsidRDefault="00401808" w:rsidP="00401808">
      <w:pPr>
        <w:pStyle w:val="NormalWeb"/>
        <w:numPr>
          <w:ilvl w:val="0"/>
          <w:numId w:val="14"/>
        </w:numPr>
        <w:rPr>
          <w:rFonts w:ascii="Arial" w:hAnsi="Arial" w:cs="Times New Roman"/>
          <w:sz w:val="22"/>
          <w:szCs w:val="24"/>
        </w:rPr>
      </w:pPr>
      <w:r w:rsidRPr="00155566">
        <w:rPr>
          <w:rFonts w:ascii="Arial" w:hAnsi="Arial" w:cs="Times New Roman"/>
          <w:sz w:val="22"/>
          <w:szCs w:val="24"/>
        </w:rPr>
        <w:t>Optional to develop a power point presentation (</w:t>
      </w:r>
      <w:proofErr w:type="spellStart"/>
      <w:r w:rsidRPr="00155566">
        <w:rPr>
          <w:rFonts w:ascii="Arial" w:hAnsi="Arial" w:cs="Times New Roman"/>
          <w:sz w:val="22"/>
          <w:szCs w:val="24"/>
        </w:rPr>
        <w:t>ppt</w:t>
      </w:r>
      <w:proofErr w:type="spellEnd"/>
      <w:r w:rsidRPr="00155566">
        <w:rPr>
          <w:rFonts w:ascii="Arial" w:hAnsi="Arial" w:cs="Times New Roman"/>
          <w:sz w:val="22"/>
          <w:szCs w:val="24"/>
        </w:rPr>
        <w:t>) for sharing with classmates</w:t>
      </w:r>
    </w:p>
    <w:p w:rsidR="00401808" w:rsidRPr="00155566" w:rsidRDefault="00401808" w:rsidP="00401808">
      <w:pPr>
        <w:pStyle w:val="NormalWeb"/>
        <w:numPr>
          <w:ilvl w:val="0"/>
          <w:numId w:val="14"/>
        </w:numPr>
        <w:rPr>
          <w:rFonts w:ascii="Arial" w:hAnsi="Arial" w:cs="Times New Roman"/>
          <w:sz w:val="22"/>
          <w:szCs w:val="24"/>
        </w:rPr>
      </w:pPr>
      <w:r w:rsidRPr="00155566">
        <w:rPr>
          <w:rFonts w:ascii="Arial" w:hAnsi="Arial" w:cs="Times New Roman"/>
          <w:sz w:val="22"/>
          <w:szCs w:val="24"/>
        </w:rPr>
        <w:t>Each class should include a teambuilding energizer which is an activity that prompts participants to work as a cooperative unit/team to:</w:t>
      </w:r>
    </w:p>
    <w:p w:rsidR="00401808" w:rsidRPr="00155566" w:rsidRDefault="00401808" w:rsidP="00401808">
      <w:pPr>
        <w:pStyle w:val="NormalWeb"/>
        <w:numPr>
          <w:ilvl w:val="1"/>
          <w:numId w:val="14"/>
        </w:numPr>
        <w:tabs>
          <w:tab w:val="clear" w:pos="1440"/>
        </w:tabs>
        <w:rPr>
          <w:rFonts w:ascii="Arial" w:hAnsi="Arial" w:cs="Times New Roman"/>
          <w:sz w:val="22"/>
          <w:szCs w:val="24"/>
        </w:rPr>
      </w:pPr>
      <w:r w:rsidRPr="00155566">
        <w:rPr>
          <w:rFonts w:ascii="Arial" w:hAnsi="Arial" w:cs="Times New Roman"/>
          <w:sz w:val="22"/>
          <w:szCs w:val="24"/>
        </w:rPr>
        <w:t xml:space="preserve">build team spirit and sharing of common goals </w:t>
      </w:r>
    </w:p>
    <w:p w:rsidR="00401808" w:rsidRPr="00155566" w:rsidRDefault="00401808" w:rsidP="00401808">
      <w:pPr>
        <w:pStyle w:val="NormalWeb"/>
        <w:numPr>
          <w:ilvl w:val="1"/>
          <w:numId w:val="14"/>
        </w:numPr>
        <w:tabs>
          <w:tab w:val="clear" w:pos="1440"/>
        </w:tabs>
        <w:rPr>
          <w:rFonts w:ascii="Arial" w:hAnsi="Arial" w:cs="Times New Roman"/>
          <w:sz w:val="22"/>
          <w:szCs w:val="24"/>
        </w:rPr>
      </w:pPr>
      <w:r w:rsidRPr="00155566">
        <w:rPr>
          <w:rFonts w:ascii="Arial" w:hAnsi="Arial" w:cs="Times New Roman"/>
          <w:sz w:val="22"/>
          <w:szCs w:val="24"/>
        </w:rPr>
        <w:t>work together with greater trust, respect and cooperation</w:t>
      </w:r>
    </w:p>
    <w:p w:rsidR="00401808" w:rsidRPr="00155566" w:rsidRDefault="00401808" w:rsidP="00401808">
      <w:pPr>
        <w:pStyle w:val="NormalWeb"/>
        <w:numPr>
          <w:ilvl w:val="1"/>
          <w:numId w:val="14"/>
        </w:numPr>
        <w:tabs>
          <w:tab w:val="clear" w:pos="1440"/>
        </w:tabs>
        <w:rPr>
          <w:rFonts w:ascii="Arial" w:hAnsi="Arial" w:cs="Times New Roman"/>
          <w:sz w:val="22"/>
          <w:szCs w:val="24"/>
        </w:rPr>
      </w:pPr>
      <w:r w:rsidRPr="00155566">
        <w:rPr>
          <w:rFonts w:ascii="Arial" w:hAnsi="Arial" w:cs="Times New Roman"/>
          <w:sz w:val="22"/>
          <w:szCs w:val="24"/>
        </w:rPr>
        <w:t xml:space="preserve">build stronger relationships that hold up under pressure and help to discover strengths in self and others </w:t>
      </w:r>
    </w:p>
    <w:p w:rsidR="00401808" w:rsidRPr="00155566" w:rsidRDefault="00401808" w:rsidP="00401808">
      <w:pPr>
        <w:pStyle w:val="NormalWeb"/>
        <w:numPr>
          <w:ilvl w:val="1"/>
          <w:numId w:val="14"/>
        </w:numPr>
        <w:tabs>
          <w:tab w:val="clear" w:pos="1440"/>
        </w:tabs>
        <w:rPr>
          <w:rFonts w:ascii="Arial" w:hAnsi="Arial" w:cs="Times New Roman"/>
          <w:sz w:val="22"/>
          <w:szCs w:val="24"/>
        </w:rPr>
      </w:pPr>
      <w:r w:rsidRPr="00155566">
        <w:rPr>
          <w:rFonts w:ascii="Arial" w:hAnsi="Arial" w:cs="Times New Roman"/>
          <w:sz w:val="22"/>
          <w:szCs w:val="24"/>
        </w:rPr>
        <w:t xml:space="preserve">develop better communications based on greater understanding </w:t>
      </w:r>
    </w:p>
    <w:p w:rsidR="00401808" w:rsidRPr="00155566" w:rsidRDefault="00401808" w:rsidP="00401808">
      <w:pPr>
        <w:pStyle w:val="NormalWeb"/>
        <w:numPr>
          <w:ilvl w:val="1"/>
          <w:numId w:val="14"/>
        </w:numPr>
        <w:tabs>
          <w:tab w:val="clear" w:pos="1440"/>
        </w:tabs>
        <w:rPr>
          <w:rFonts w:ascii="Arial" w:hAnsi="Arial" w:cs="Times New Roman"/>
          <w:sz w:val="22"/>
          <w:szCs w:val="24"/>
        </w:rPr>
      </w:pPr>
      <w:proofErr w:type="gramStart"/>
      <w:r w:rsidRPr="00155566">
        <w:rPr>
          <w:rFonts w:ascii="Arial" w:hAnsi="Arial" w:cs="Times New Roman"/>
          <w:sz w:val="22"/>
          <w:szCs w:val="24"/>
        </w:rPr>
        <w:t>learn</w:t>
      </w:r>
      <w:proofErr w:type="gramEnd"/>
      <w:r w:rsidRPr="00155566">
        <w:rPr>
          <w:rFonts w:ascii="Arial" w:hAnsi="Arial" w:cs="Times New Roman"/>
          <w:sz w:val="22"/>
          <w:szCs w:val="24"/>
        </w:rPr>
        <w:t xml:space="preserve"> how to make best use of resources and coaching each other. </w:t>
      </w:r>
    </w:p>
    <w:p w:rsidR="00401808" w:rsidRPr="00155566" w:rsidRDefault="00401808" w:rsidP="009B45F6">
      <w:pPr>
        <w:pStyle w:val="NormalWeb"/>
        <w:spacing w:before="0" w:beforeAutospacing="0" w:after="0" w:afterAutospacing="0"/>
        <w:rPr>
          <w:rFonts w:ascii="Arial" w:hAnsi="Arial" w:cs="Times New Roman"/>
          <w:b/>
          <w:bCs/>
          <w:sz w:val="22"/>
          <w:szCs w:val="24"/>
        </w:rPr>
      </w:pPr>
      <w:r w:rsidRPr="00155566">
        <w:rPr>
          <w:rFonts w:ascii="Arial" w:hAnsi="Arial" w:cs="Times New Roman"/>
          <w:b/>
          <w:bCs/>
          <w:sz w:val="22"/>
          <w:szCs w:val="24"/>
        </w:rPr>
        <w:t>Energizers are usually icebreakers that are fun, build self-confidence, trust and cooperation</w:t>
      </w:r>
      <w:r w:rsidR="009B45F6">
        <w:rPr>
          <w:rFonts w:ascii="Arial" w:hAnsi="Arial" w:cs="Times New Roman"/>
          <w:b/>
          <w:bCs/>
          <w:sz w:val="22"/>
          <w:szCs w:val="24"/>
        </w:rPr>
        <w:t>.</w:t>
      </w:r>
    </w:p>
    <w:p w:rsidR="00401808" w:rsidRDefault="00401808">
      <w:pPr>
        <w:rPr>
          <w:rFonts w:ascii="Arial" w:hAnsi="Arial"/>
        </w:rPr>
      </w:pPr>
    </w:p>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rsidP="009B45F6"/>
        </w:tc>
      </w:tr>
    </w:tbl>
    <w:p w:rsidR="00D1300B" w:rsidRDefault="00D1300B">
      <w:pPr>
        <w:rPr>
          <w:rFonts w:ascii="Arial" w:hAnsi="Arial"/>
        </w:rPr>
      </w:pPr>
    </w:p>
    <w:p w:rsidR="00E90B98" w:rsidRPr="00155566" w:rsidRDefault="00E90B98" w:rsidP="00E90B98">
      <w:pPr>
        <w:numPr>
          <w:ilvl w:val="12"/>
          <w:numId w:val="0"/>
        </w:numPr>
        <w:rPr>
          <w:rFonts w:ascii="Arial" w:hAnsi="Arial"/>
          <w:sz w:val="22"/>
        </w:rPr>
      </w:pPr>
      <w:r w:rsidRPr="00155566">
        <w:rPr>
          <w:rFonts w:ascii="Arial" w:hAnsi="Arial"/>
          <w:sz w:val="22"/>
        </w:rPr>
        <w:t xml:space="preserve">Assignments have been selected to complement the NURS3007 course content and to assist in preparation of the learner for their community clinical component in NURS3094. </w:t>
      </w:r>
    </w:p>
    <w:p w:rsidR="00E90B98" w:rsidRPr="00155566" w:rsidRDefault="00E90B98" w:rsidP="00E90B98">
      <w:pPr>
        <w:numPr>
          <w:ilvl w:val="12"/>
          <w:numId w:val="0"/>
        </w:numPr>
        <w:rPr>
          <w:rFonts w:ascii="Arial" w:hAnsi="Arial"/>
          <w:sz w:val="22"/>
        </w:rPr>
      </w:pPr>
    </w:p>
    <w:tbl>
      <w:tblPr>
        <w:tblW w:w="8820" w:type="dxa"/>
        <w:tblInd w:w="10" w:type="dxa"/>
        <w:tblLayout w:type="fixed"/>
        <w:tblCellMar>
          <w:left w:w="100" w:type="dxa"/>
          <w:right w:w="100" w:type="dxa"/>
        </w:tblCellMar>
        <w:tblLook w:val="0000"/>
      </w:tblPr>
      <w:tblGrid>
        <w:gridCol w:w="4590"/>
        <w:gridCol w:w="1440"/>
        <w:gridCol w:w="2790"/>
      </w:tblGrid>
      <w:tr w:rsidR="00E90B98" w:rsidRPr="00155566" w:rsidTr="009B45F6">
        <w:trPr>
          <w:cantSplit/>
        </w:trPr>
        <w:tc>
          <w:tcPr>
            <w:tcW w:w="4590" w:type="dxa"/>
            <w:tcBorders>
              <w:top w:val="single" w:sz="6" w:space="0" w:color="000000"/>
              <w:left w:val="single" w:sz="6" w:space="0" w:color="000000"/>
              <w:bottom w:val="nil"/>
              <w:right w:val="nil"/>
            </w:tcBorders>
          </w:tcPr>
          <w:p w:rsidR="00E90B98" w:rsidRPr="00155566" w:rsidRDefault="00E90B98" w:rsidP="00AE0D7F">
            <w:pPr>
              <w:numPr>
                <w:ilvl w:val="12"/>
                <w:numId w:val="0"/>
              </w:numPr>
              <w:spacing w:before="100" w:after="52"/>
              <w:jc w:val="center"/>
              <w:rPr>
                <w:rFonts w:ascii="Arial" w:hAnsi="Arial"/>
                <w:sz w:val="22"/>
              </w:rPr>
            </w:pPr>
            <w:r w:rsidRPr="00155566">
              <w:rPr>
                <w:rFonts w:ascii="Arial" w:hAnsi="Arial"/>
                <w:b/>
                <w:bCs/>
                <w:sz w:val="22"/>
              </w:rPr>
              <w:t>Evaluation Strategy</w:t>
            </w:r>
          </w:p>
        </w:tc>
        <w:tc>
          <w:tcPr>
            <w:tcW w:w="1440" w:type="dxa"/>
            <w:tcBorders>
              <w:top w:val="single" w:sz="6" w:space="0" w:color="000000"/>
              <w:left w:val="single" w:sz="6" w:space="0" w:color="000000"/>
              <w:bottom w:val="nil"/>
              <w:right w:val="nil"/>
            </w:tcBorders>
          </w:tcPr>
          <w:p w:rsidR="00E90B98" w:rsidRPr="00155566" w:rsidRDefault="00E90B98" w:rsidP="00AE0D7F">
            <w:pPr>
              <w:numPr>
                <w:ilvl w:val="12"/>
                <w:numId w:val="0"/>
              </w:numPr>
              <w:spacing w:before="100" w:after="52"/>
              <w:jc w:val="center"/>
              <w:rPr>
                <w:rFonts w:ascii="Arial" w:hAnsi="Arial"/>
                <w:sz w:val="22"/>
              </w:rPr>
            </w:pPr>
            <w:r w:rsidRPr="00155566">
              <w:rPr>
                <w:rFonts w:ascii="Arial" w:hAnsi="Arial"/>
                <w:b/>
                <w:bCs/>
                <w:sz w:val="22"/>
              </w:rPr>
              <w:t>Value</w:t>
            </w:r>
          </w:p>
        </w:tc>
        <w:tc>
          <w:tcPr>
            <w:tcW w:w="2790" w:type="dxa"/>
            <w:tcBorders>
              <w:top w:val="single" w:sz="6" w:space="0" w:color="000000"/>
              <w:left w:val="single" w:sz="6" w:space="0" w:color="000000"/>
              <w:bottom w:val="nil"/>
              <w:right w:val="single" w:sz="6" w:space="0" w:color="000000"/>
            </w:tcBorders>
          </w:tcPr>
          <w:p w:rsidR="00E90B98" w:rsidRPr="00155566" w:rsidRDefault="00E90B98" w:rsidP="00AE0D7F">
            <w:pPr>
              <w:numPr>
                <w:ilvl w:val="12"/>
                <w:numId w:val="0"/>
              </w:numPr>
              <w:spacing w:before="100" w:after="52"/>
              <w:jc w:val="center"/>
              <w:rPr>
                <w:rFonts w:ascii="Arial" w:hAnsi="Arial"/>
                <w:sz w:val="22"/>
              </w:rPr>
            </w:pPr>
            <w:r w:rsidRPr="00155566">
              <w:rPr>
                <w:rFonts w:ascii="Arial" w:hAnsi="Arial"/>
                <w:b/>
                <w:bCs/>
                <w:sz w:val="22"/>
              </w:rPr>
              <w:t>Date</w:t>
            </w:r>
          </w:p>
        </w:tc>
      </w:tr>
      <w:tr w:rsidR="00E90B98" w:rsidRPr="00155566" w:rsidTr="009B45F6">
        <w:trPr>
          <w:cantSplit/>
        </w:trPr>
        <w:tc>
          <w:tcPr>
            <w:tcW w:w="4590" w:type="dxa"/>
            <w:tcBorders>
              <w:top w:val="single" w:sz="6" w:space="0" w:color="000000"/>
              <w:left w:val="single" w:sz="6" w:space="0" w:color="000000"/>
              <w:bottom w:val="nil"/>
              <w:right w:val="nil"/>
            </w:tcBorders>
          </w:tcPr>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Midterm – short answer, multiple choice, and essay questions</w:t>
            </w:r>
          </w:p>
        </w:tc>
        <w:tc>
          <w:tcPr>
            <w:tcW w:w="1440" w:type="dxa"/>
            <w:tcBorders>
              <w:top w:val="single" w:sz="6" w:space="0" w:color="000000"/>
              <w:left w:val="single" w:sz="6" w:space="0" w:color="000000"/>
              <w:bottom w:val="nil"/>
              <w:right w:val="nil"/>
            </w:tcBorders>
          </w:tcPr>
          <w:p w:rsidR="00E90B98" w:rsidRPr="00155566" w:rsidRDefault="00E90B98" w:rsidP="00AE0D7F">
            <w:pPr>
              <w:numPr>
                <w:ilvl w:val="12"/>
                <w:numId w:val="0"/>
              </w:numPr>
              <w:spacing w:before="100" w:after="52"/>
              <w:jc w:val="center"/>
              <w:rPr>
                <w:rFonts w:ascii="Arial" w:hAnsi="Arial"/>
                <w:sz w:val="22"/>
              </w:rPr>
            </w:pPr>
            <w:r w:rsidRPr="00155566">
              <w:rPr>
                <w:rFonts w:ascii="Arial" w:hAnsi="Arial"/>
                <w:sz w:val="22"/>
              </w:rPr>
              <w:t>15%</w:t>
            </w:r>
          </w:p>
        </w:tc>
        <w:tc>
          <w:tcPr>
            <w:tcW w:w="2790" w:type="dxa"/>
            <w:tcBorders>
              <w:top w:val="single" w:sz="6" w:space="0" w:color="000000"/>
              <w:left w:val="single" w:sz="6" w:space="0" w:color="000000"/>
              <w:bottom w:val="nil"/>
              <w:right w:val="single" w:sz="6" w:space="0" w:color="000000"/>
            </w:tcBorders>
          </w:tcPr>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February 13, 2009</w:t>
            </w:r>
          </w:p>
        </w:tc>
      </w:tr>
      <w:tr w:rsidR="00E90B98" w:rsidRPr="00155566" w:rsidTr="009B45F6">
        <w:trPr>
          <w:cantSplit/>
        </w:trPr>
        <w:tc>
          <w:tcPr>
            <w:tcW w:w="4590" w:type="dxa"/>
            <w:tcBorders>
              <w:top w:val="single" w:sz="6" w:space="0" w:color="000000"/>
              <w:left w:val="single" w:sz="6" w:space="0" w:color="000000"/>
              <w:bottom w:val="nil"/>
              <w:right w:val="nil"/>
            </w:tcBorders>
          </w:tcPr>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 xml:space="preserve">Health Promotion Grant Application: Group Assignment </w:t>
            </w:r>
          </w:p>
          <w:p w:rsidR="00E90B98" w:rsidRPr="00155566" w:rsidRDefault="00E90B98" w:rsidP="00AE0D7F">
            <w:pPr>
              <w:pStyle w:val="p3"/>
              <w:widowControl/>
              <w:numPr>
                <w:ilvl w:val="12"/>
                <w:numId w:val="0"/>
              </w:numPr>
              <w:jc w:val="left"/>
              <w:rPr>
                <w:rFonts w:ascii="Arial" w:hAnsi="Arial"/>
                <w:sz w:val="22"/>
              </w:rPr>
            </w:pPr>
          </w:p>
          <w:p w:rsidR="00E90B98" w:rsidRPr="00155566" w:rsidRDefault="00E90B98" w:rsidP="00AE0D7F">
            <w:pPr>
              <w:pStyle w:val="p3"/>
              <w:widowControl/>
              <w:numPr>
                <w:ilvl w:val="12"/>
                <w:numId w:val="0"/>
              </w:numPr>
              <w:jc w:val="left"/>
              <w:rPr>
                <w:rFonts w:ascii="Arial" w:hAnsi="Arial"/>
                <w:sz w:val="22"/>
              </w:rPr>
            </w:pPr>
            <w:r w:rsidRPr="00155566">
              <w:rPr>
                <w:rFonts w:ascii="Arial" w:hAnsi="Arial"/>
                <w:sz w:val="22"/>
              </w:rPr>
              <w:t>Submission of weekly group progress reports (Pass/Fail)</w:t>
            </w:r>
          </w:p>
        </w:tc>
        <w:tc>
          <w:tcPr>
            <w:tcW w:w="1440" w:type="dxa"/>
            <w:tcBorders>
              <w:top w:val="single" w:sz="6" w:space="0" w:color="000000"/>
              <w:left w:val="single" w:sz="6" w:space="0" w:color="000000"/>
              <w:bottom w:val="nil"/>
              <w:right w:val="nil"/>
            </w:tcBorders>
          </w:tcPr>
          <w:p w:rsidR="00E90B98" w:rsidRPr="00155566" w:rsidRDefault="00E90B98" w:rsidP="00AE0D7F">
            <w:pPr>
              <w:numPr>
                <w:ilvl w:val="12"/>
                <w:numId w:val="0"/>
              </w:numPr>
              <w:spacing w:before="100" w:after="52"/>
              <w:jc w:val="center"/>
              <w:rPr>
                <w:rFonts w:ascii="Arial" w:hAnsi="Arial"/>
                <w:sz w:val="22"/>
              </w:rPr>
            </w:pPr>
            <w:r w:rsidRPr="00155566">
              <w:rPr>
                <w:rFonts w:ascii="Arial" w:hAnsi="Arial"/>
                <w:sz w:val="22"/>
              </w:rPr>
              <w:t>40%</w:t>
            </w:r>
          </w:p>
        </w:tc>
        <w:tc>
          <w:tcPr>
            <w:tcW w:w="2790" w:type="dxa"/>
            <w:tcBorders>
              <w:top w:val="single" w:sz="6" w:space="0" w:color="000000"/>
              <w:left w:val="single" w:sz="6" w:space="0" w:color="000000"/>
              <w:bottom w:val="nil"/>
              <w:right w:val="single" w:sz="6" w:space="0" w:color="000000"/>
            </w:tcBorders>
          </w:tcPr>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 xml:space="preserve">Written component prior to 0830 on March 20, 2009 </w:t>
            </w:r>
          </w:p>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Class presentations start on March 20, 2009</w:t>
            </w:r>
          </w:p>
        </w:tc>
      </w:tr>
      <w:tr w:rsidR="00E90B98" w:rsidRPr="00155566" w:rsidTr="009B45F6">
        <w:trPr>
          <w:cantSplit/>
        </w:trPr>
        <w:tc>
          <w:tcPr>
            <w:tcW w:w="4590" w:type="dxa"/>
            <w:tcBorders>
              <w:top w:val="single" w:sz="6" w:space="0" w:color="000000"/>
              <w:left w:val="single" w:sz="6" w:space="0" w:color="000000"/>
              <w:bottom w:val="single" w:sz="6" w:space="0" w:color="000000"/>
              <w:right w:val="nil"/>
            </w:tcBorders>
          </w:tcPr>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Final Exam – short answer, multiple choice, and essay questions.  All content covered in the course, including presentation content, will be tested.</w:t>
            </w:r>
          </w:p>
        </w:tc>
        <w:tc>
          <w:tcPr>
            <w:tcW w:w="1440" w:type="dxa"/>
            <w:tcBorders>
              <w:top w:val="single" w:sz="6" w:space="0" w:color="000000"/>
              <w:left w:val="single" w:sz="6" w:space="0" w:color="000000"/>
              <w:bottom w:val="single" w:sz="6" w:space="0" w:color="000000"/>
              <w:right w:val="nil"/>
            </w:tcBorders>
          </w:tcPr>
          <w:p w:rsidR="00E90B98" w:rsidRPr="00155566" w:rsidRDefault="00E90B98" w:rsidP="00AE0D7F">
            <w:pPr>
              <w:numPr>
                <w:ilvl w:val="12"/>
                <w:numId w:val="0"/>
              </w:numPr>
              <w:spacing w:before="100" w:after="52"/>
              <w:jc w:val="center"/>
              <w:rPr>
                <w:rFonts w:ascii="Arial" w:hAnsi="Arial"/>
                <w:sz w:val="22"/>
              </w:rPr>
            </w:pPr>
            <w:r w:rsidRPr="00155566">
              <w:rPr>
                <w:rFonts w:ascii="Arial" w:hAnsi="Arial"/>
                <w:sz w:val="22"/>
              </w:rPr>
              <w:t>45%</w:t>
            </w:r>
          </w:p>
        </w:tc>
        <w:tc>
          <w:tcPr>
            <w:tcW w:w="2790" w:type="dxa"/>
            <w:tcBorders>
              <w:top w:val="single" w:sz="6" w:space="0" w:color="000000"/>
              <w:left w:val="single" w:sz="6" w:space="0" w:color="000000"/>
              <w:bottom w:val="single" w:sz="6" w:space="0" w:color="000000"/>
              <w:right w:val="single" w:sz="6" w:space="0" w:color="000000"/>
            </w:tcBorders>
          </w:tcPr>
          <w:p w:rsidR="00E90B98" w:rsidRPr="00155566" w:rsidRDefault="00E90B98" w:rsidP="00AE0D7F">
            <w:pPr>
              <w:numPr>
                <w:ilvl w:val="12"/>
                <w:numId w:val="0"/>
              </w:numPr>
              <w:spacing w:before="100" w:after="52"/>
              <w:rPr>
                <w:rFonts w:ascii="Arial" w:hAnsi="Arial"/>
                <w:sz w:val="22"/>
              </w:rPr>
            </w:pPr>
            <w:r w:rsidRPr="00155566">
              <w:rPr>
                <w:rFonts w:ascii="Arial" w:hAnsi="Arial"/>
                <w:sz w:val="22"/>
              </w:rPr>
              <w:t>Scheduled by Registrar</w:t>
            </w:r>
          </w:p>
        </w:tc>
      </w:tr>
    </w:tbl>
    <w:p w:rsidR="009B45F6" w:rsidRDefault="009B45F6">
      <w:pPr>
        <w:rPr>
          <w:rFonts w:ascii="Arial" w:hAnsi="Arial"/>
          <w:sz w:val="22"/>
        </w:rPr>
      </w:pPr>
      <w:r>
        <w:rPr>
          <w:rFonts w:ascii="Arial" w:hAnsi="Arial"/>
          <w:sz w:val="22"/>
        </w:rPr>
        <w:br w:type="page"/>
      </w:r>
    </w:p>
    <w:p w:rsidR="00E90B98" w:rsidRPr="00155566" w:rsidRDefault="00E90B98" w:rsidP="00E90B98">
      <w:pPr>
        <w:rPr>
          <w:rFonts w:ascii="Arial" w:hAnsi="Arial"/>
          <w:sz w:val="22"/>
        </w:rPr>
      </w:pPr>
    </w:p>
    <w:tbl>
      <w:tblPr>
        <w:tblW w:w="0" w:type="auto"/>
        <w:tblLayout w:type="fixed"/>
        <w:tblLook w:val="0000"/>
      </w:tblPr>
      <w:tblGrid>
        <w:gridCol w:w="675"/>
        <w:gridCol w:w="8181"/>
      </w:tblGrid>
      <w:tr w:rsidR="00E90B98" w:rsidTr="00AE0D7F">
        <w:trPr>
          <w:cantSplit/>
        </w:trPr>
        <w:tc>
          <w:tcPr>
            <w:tcW w:w="675" w:type="dxa"/>
          </w:tcPr>
          <w:p w:rsidR="00E90B98" w:rsidRDefault="00E90B98" w:rsidP="00AE0D7F">
            <w:pPr>
              <w:pStyle w:val="EnvelopeReturn"/>
            </w:pPr>
          </w:p>
        </w:tc>
        <w:tc>
          <w:tcPr>
            <w:tcW w:w="8181" w:type="dxa"/>
          </w:tcPr>
          <w:p w:rsidR="00E90B98" w:rsidRDefault="00E90B98" w:rsidP="00AE0D7F">
            <w:pPr>
              <w:rPr>
                <w:rFonts w:ascii="Arial" w:hAnsi="Arial"/>
              </w:rPr>
            </w:pPr>
            <w:r>
              <w:rPr>
                <w:rFonts w:ascii="Arial" w:hAnsi="Arial"/>
              </w:rPr>
              <w:t>The following semester grades will be assigned to students:</w:t>
            </w:r>
          </w:p>
        </w:tc>
      </w:tr>
    </w:tbl>
    <w:p w:rsidR="00E90B98" w:rsidRDefault="00E90B98">
      <w:pPr>
        <w:rPr>
          <w:rFonts w:ascii="Arial" w:hAnsi="Arial"/>
        </w:rPr>
      </w:pPr>
    </w:p>
    <w:tbl>
      <w:tblPr>
        <w:tblW w:w="0" w:type="auto"/>
        <w:tblLayout w:type="fixed"/>
        <w:tblLook w:val="0000"/>
      </w:tblPr>
      <w:tblGrid>
        <w:gridCol w:w="675"/>
        <w:gridCol w:w="1701"/>
        <w:gridCol w:w="4678"/>
        <w:gridCol w:w="1802"/>
      </w:tblGrid>
      <w:tr w:rsidR="00D1300B" w:rsidRPr="00E90B98">
        <w:tc>
          <w:tcPr>
            <w:tcW w:w="675" w:type="dxa"/>
          </w:tcPr>
          <w:p w:rsidR="00D1300B" w:rsidRPr="00E90B98" w:rsidRDefault="00D1300B">
            <w:pPr>
              <w:rPr>
                <w:rFonts w:ascii="Arial" w:hAnsi="Arial" w:cs="Arial"/>
              </w:rPr>
            </w:pPr>
          </w:p>
        </w:tc>
        <w:tc>
          <w:tcPr>
            <w:tcW w:w="1701" w:type="dxa"/>
          </w:tcPr>
          <w:p w:rsidR="00D1300B" w:rsidRPr="00E90B98" w:rsidRDefault="00D1300B">
            <w:pPr>
              <w:jc w:val="center"/>
              <w:rPr>
                <w:rFonts w:ascii="Arial" w:hAnsi="Arial" w:cs="Arial"/>
                <w:iCs/>
              </w:rPr>
            </w:pPr>
          </w:p>
          <w:p w:rsidR="00D1300B" w:rsidRPr="00E90B98" w:rsidRDefault="00D1300B">
            <w:pPr>
              <w:pStyle w:val="Heading2"/>
              <w:rPr>
                <w:rFonts w:ascii="Arial" w:hAnsi="Arial" w:cs="Arial"/>
                <w:b w:val="0"/>
                <w:u w:val="single"/>
              </w:rPr>
            </w:pPr>
            <w:r w:rsidRPr="00E90B98">
              <w:rPr>
                <w:rFonts w:ascii="Arial" w:hAnsi="Arial" w:cs="Arial"/>
                <w:b w:val="0"/>
                <w:u w:val="single"/>
              </w:rPr>
              <w:t>Grade</w:t>
            </w:r>
          </w:p>
        </w:tc>
        <w:tc>
          <w:tcPr>
            <w:tcW w:w="4678" w:type="dxa"/>
          </w:tcPr>
          <w:p w:rsidR="00D1300B" w:rsidRPr="00E90B98" w:rsidRDefault="00D1300B">
            <w:pPr>
              <w:jc w:val="center"/>
              <w:rPr>
                <w:rFonts w:ascii="Arial" w:hAnsi="Arial" w:cs="Arial"/>
                <w:iCs/>
              </w:rPr>
            </w:pPr>
          </w:p>
          <w:p w:rsidR="00D1300B" w:rsidRPr="00E90B98" w:rsidRDefault="00D1300B">
            <w:pPr>
              <w:pStyle w:val="Heading1"/>
              <w:rPr>
                <w:rFonts w:ascii="Arial" w:hAnsi="Arial" w:cs="Arial"/>
                <w:b w:val="0"/>
              </w:rPr>
            </w:pPr>
            <w:r w:rsidRPr="00E90B98">
              <w:rPr>
                <w:rFonts w:ascii="Arial" w:hAnsi="Arial" w:cs="Arial"/>
                <w:b w:val="0"/>
              </w:rPr>
              <w:t>Definition</w:t>
            </w:r>
          </w:p>
        </w:tc>
        <w:tc>
          <w:tcPr>
            <w:tcW w:w="1802" w:type="dxa"/>
          </w:tcPr>
          <w:p w:rsidR="00D1300B" w:rsidRDefault="00D1300B">
            <w:pPr>
              <w:jc w:val="center"/>
              <w:rPr>
                <w:rFonts w:ascii="Arial" w:hAnsi="Arial" w:cs="Arial"/>
                <w:iCs/>
                <w:u w:val="single"/>
              </w:rPr>
            </w:pPr>
            <w:r w:rsidRPr="00E90B98">
              <w:rPr>
                <w:rFonts w:ascii="Arial" w:hAnsi="Arial" w:cs="Arial"/>
                <w:iCs/>
              </w:rPr>
              <w:t xml:space="preserve">Grade Point </w:t>
            </w:r>
            <w:r w:rsidRPr="00E90B98">
              <w:rPr>
                <w:rFonts w:ascii="Arial" w:hAnsi="Arial" w:cs="Arial"/>
                <w:iCs/>
                <w:u w:val="single"/>
              </w:rPr>
              <w:t>Equivalent</w:t>
            </w:r>
          </w:p>
          <w:p w:rsidR="00F85A84" w:rsidRPr="00E90B98" w:rsidRDefault="00F85A84">
            <w:pPr>
              <w:jc w:val="center"/>
              <w:rPr>
                <w:rFonts w:ascii="Arial" w:hAnsi="Arial" w:cs="Arial"/>
                <w:iCs/>
              </w:rPr>
            </w:pP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p w:rsidR="00F85A84" w:rsidRDefault="00F85A84">
            <w:pPr>
              <w:jc w:val="center"/>
              <w:rPr>
                <w:rFonts w:ascii="Arial" w:hAnsi="Arial" w:cs="Arial"/>
              </w:rPr>
            </w:pP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p w:rsidR="00F85A84" w:rsidRDefault="00F85A84">
            <w:pPr>
              <w:jc w:val="center"/>
              <w:rPr>
                <w:rFonts w:ascii="Arial" w:hAnsi="Arial" w:cs="Arial"/>
              </w:rPr>
            </w:pP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p w:rsidR="00F85A84" w:rsidRDefault="00F85A84">
            <w:pPr>
              <w:jc w:val="center"/>
              <w:rPr>
                <w:rFonts w:ascii="Arial" w:hAnsi="Arial" w:cs="Arial"/>
              </w:rPr>
            </w:pP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p w:rsidR="00F85A84" w:rsidRDefault="00F85A84">
            <w:pPr>
              <w:jc w:val="center"/>
              <w:rPr>
                <w:rFonts w:ascii="Arial" w:hAnsi="Arial" w:cs="Arial"/>
              </w:rPr>
            </w:pP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p w:rsidR="00F85A84" w:rsidRDefault="00F85A84">
            <w:pPr>
              <w:jc w:val="center"/>
              <w:rPr>
                <w:rFonts w:ascii="Arial" w:hAnsi="Arial" w:cs="Arial"/>
              </w:rPr>
            </w:pP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E90B98" w:rsidRPr="00155566" w:rsidRDefault="00E90B98" w:rsidP="00E90B98">
      <w:pPr>
        <w:rPr>
          <w:rFonts w:ascii="Arial" w:hAnsi="Arial"/>
          <w:b/>
          <w:bCs/>
          <w:sz w:val="22"/>
        </w:rPr>
      </w:pPr>
      <w:r w:rsidRPr="00155566">
        <w:rPr>
          <w:rFonts w:ascii="Arial" w:hAnsi="Arial"/>
          <w:b/>
          <w:bCs/>
          <w:sz w:val="22"/>
        </w:rPr>
        <w:t xml:space="preserve">NOTE:  </w:t>
      </w:r>
      <w:r w:rsidRPr="00155566">
        <w:rPr>
          <w:rFonts w:ascii="Arial" w:hAnsi="Arial"/>
          <w:sz w:val="22"/>
        </w:rPr>
        <w:t>For such reasons as program certification or program articulation, certain courses require minimums of greater than 50% and/or have mandatory components to achieve a passing grade.</w:t>
      </w:r>
    </w:p>
    <w:p w:rsidR="00E90B98" w:rsidRPr="00155566" w:rsidRDefault="00E90B98" w:rsidP="00E90B98">
      <w:pPr>
        <w:rPr>
          <w:rFonts w:ascii="Arial" w:hAnsi="Arial"/>
          <w:sz w:val="22"/>
        </w:rPr>
      </w:pPr>
    </w:p>
    <w:p w:rsidR="00E90B98" w:rsidRPr="00155566" w:rsidRDefault="00E90B98" w:rsidP="00E90B98">
      <w:pPr>
        <w:pStyle w:val="BodyText2"/>
        <w:rPr>
          <w:rFonts w:cs="Times New Roman"/>
          <w:szCs w:val="24"/>
        </w:rPr>
      </w:pPr>
      <w:r w:rsidRPr="00155566">
        <w:rPr>
          <w:rFonts w:cs="Times New Roman"/>
          <w:szCs w:val="24"/>
        </w:rPr>
        <w:t xml:space="preserve">It is also important to note, that the minimum overall GPA required in order </w:t>
      </w:r>
      <w:proofErr w:type="gramStart"/>
      <w:r w:rsidRPr="00155566">
        <w:rPr>
          <w:rFonts w:cs="Times New Roman"/>
          <w:szCs w:val="24"/>
        </w:rPr>
        <w:t>to graduate</w:t>
      </w:r>
      <w:proofErr w:type="gramEnd"/>
      <w:r w:rsidRPr="00155566">
        <w:rPr>
          <w:rFonts w:cs="Times New Roman"/>
          <w:szCs w:val="24"/>
        </w:rPr>
        <w:t xml:space="preserve"> from a Sault College program remains 2.0.</w:t>
      </w:r>
    </w:p>
    <w:p w:rsidR="00E90B98" w:rsidRPr="00155566" w:rsidRDefault="00E90B98" w:rsidP="00E90B98">
      <w:pPr>
        <w:rPr>
          <w:rFonts w:ascii="Arial" w:hAnsi="Arial"/>
          <w:sz w:val="22"/>
        </w:rPr>
      </w:pPr>
    </w:p>
    <w:p w:rsidR="00E90B98" w:rsidRPr="00155566" w:rsidRDefault="00E90B98" w:rsidP="00E90B98">
      <w:pPr>
        <w:rPr>
          <w:rFonts w:ascii="Arial" w:hAnsi="Arial"/>
          <w:sz w:val="22"/>
        </w:rPr>
      </w:pPr>
      <w:r w:rsidRPr="00155566">
        <w:rPr>
          <w:rFonts w:ascii="Arial" w:hAnsi="Arial"/>
          <w:sz w:val="22"/>
        </w:rPr>
        <w:t xml:space="preserve">All </w:t>
      </w:r>
      <w:proofErr w:type="spellStart"/>
      <w:r w:rsidRPr="00155566">
        <w:rPr>
          <w:rFonts w:ascii="Arial" w:hAnsi="Arial"/>
          <w:sz w:val="22"/>
          <w:u w:val="single"/>
        </w:rPr>
        <w:t>NURS</w:t>
      </w:r>
      <w:proofErr w:type="spellEnd"/>
      <w:r w:rsidRPr="00155566">
        <w:rPr>
          <w:rFonts w:ascii="Arial" w:hAnsi="Arial"/>
          <w:sz w:val="22"/>
        </w:rPr>
        <w:t xml:space="preserve"> courses require 60% for a passing grade.</w:t>
      </w:r>
    </w:p>
    <w:p w:rsidR="00E90B98" w:rsidRPr="00155566" w:rsidRDefault="00E90B98" w:rsidP="00E90B98">
      <w:pPr>
        <w:rPr>
          <w:rFonts w:ascii="Arial" w:hAnsi="Arial"/>
          <w:sz w:val="22"/>
        </w:rPr>
      </w:pPr>
    </w:p>
    <w:p w:rsidR="00E90B98" w:rsidRDefault="00E90B98" w:rsidP="00E90B98">
      <w:pPr>
        <w:rPr>
          <w:rFonts w:ascii="Arial" w:hAnsi="Arial" w:cs="Arial"/>
        </w:rPr>
      </w:pPr>
      <w:r w:rsidRPr="00155566">
        <w:rPr>
          <w:rFonts w:ascii="Arial" w:hAnsi="Arial"/>
          <w:sz w:val="22"/>
        </w:rPr>
        <w:t xml:space="preserve">All </w:t>
      </w:r>
      <w:r w:rsidRPr="00155566">
        <w:rPr>
          <w:rFonts w:ascii="Arial" w:hAnsi="Arial"/>
          <w:sz w:val="22"/>
          <w:u w:val="single"/>
        </w:rPr>
        <w:t>science courses</w:t>
      </w:r>
      <w:r w:rsidRPr="00155566">
        <w:rPr>
          <w:rFonts w:ascii="Arial" w:hAnsi="Arial"/>
          <w:sz w:val="22"/>
        </w:rPr>
        <w:t xml:space="preserve">, including BIOL2105, BIOL2111, CHMI2220 and </w:t>
      </w:r>
      <w:r w:rsidRPr="00155566">
        <w:rPr>
          <w:rFonts w:ascii="Arial" w:hAnsi="Arial"/>
          <w:sz w:val="22"/>
          <w:u w:val="single"/>
        </w:rPr>
        <w:t>elective</w:t>
      </w:r>
      <w:r w:rsidRPr="00155566">
        <w:rPr>
          <w:rFonts w:ascii="Arial" w:hAnsi="Arial"/>
          <w:sz w:val="22"/>
        </w:rPr>
        <w:t xml:space="preserve"> </w:t>
      </w:r>
      <w:r w:rsidRPr="00155566">
        <w:rPr>
          <w:rFonts w:ascii="Arial" w:hAnsi="Arial"/>
          <w:sz w:val="22"/>
          <w:u w:val="single"/>
        </w:rPr>
        <w:t>courses</w:t>
      </w:r>
      <w:r w:rsidRPr="00155566">
        <w:rPr>
          <w:rFonts w:ascii="Arial" w:hAnsi="Arial"/>
          <w:sz w:val="22"/>
        </w:rPr>
        <w:t xml:space="preserve"> require 50% for a passing grade.</w:t>
      </w:r>
    </w:p>
    <w:p w:rsidR="00E90B98" w:rsidRDefault="00E90B98">
      <w:pPr>
        <w:rPr>
          <w:rFonts w:ascii="Arial" w:hAnsi="Arial" w:cs="Arial"/>
        </w:rPr>
      </w:pPr>
    </w:p>
    <w:p w:rsidR="009B45F6" w:rsidRDefault="009B45F6">
      <w:pPr>
        <w:rPr>
          <w:rFonts w:ascii="Arial" w:hAnsi="Arial" w:cs="Arial"/>
        </w:rPr>
      </w:pPr>
      <w:r>
        <w:rPr>
          <w:rFonts w:ascii="Arial" w:hAnsi="Arial" w:cs="Arial"/>
        </w:rPr>
        <w:br w:type="page"/>
      </w:r>
    </w:p>
    <w:p w:rsidR="00E90B98" w:rsidRDefault="00E90B98">
      <w:pPr>
        <w:rPr>
          <w:rFonts w:ascii="Arial" w:hAnsi="Arial" w:cs="Arial"/>
        </w:rPr>
      </w:pPr>
    </w:p>
    <w:p w:rsidR="00E90B98" w:rsidRPr="00155566" w:rsidRDefault="00E90B98" w:rsidP="00E90B98">
      <w:pPr>
        <w:numPr>
          <w:ilvl w:val="12"/>
          <w:numId w:val="0"/>
        </w:numPr>
        <w:rPr>
          <w:rFonts w:ascii="Arial" w:hAnsi="Arial"/>
          <w:b/>
          <w:bCs/>
          <w:i/>
          <w:iCs/>
          <w:sz w:val="22"/>
          <w:u w:val="single"/>
        </w:rPr>
      </w:pPr>
      <w:r w:rsidRPr="00155566">
        <w:rPr>
          <w:rFonts w:ascii="Arial" w:hAnsi="Arial"/>
          <w:b/>
          <w:bCs/>
          <w:sz w:val="22"/>
          <w:u w:val="single"/>
        </w:rPr>
        <w:t xml:space="preserve">Health Promotion Grant Application Group Assignment </w:t>
      </w:r>
    </w:p>
    <w:p w:rsidR="00E90B98" w:rsidRPr="00155566" w:rsidRDefault="00E90B98" w:rsidP="00E90B98">
      <w:pPr>
        <w:numPr>
          <w:ilvl w:val="12"/>
          <w:numId w:val="0"/>
        </w:numPr>
        <w:tabs>
          <w:tab w:val="left" w:pos="1305"/>
        </w:tabs>
        <w:ind w:left="7200" w:hanging="7200"/>
        <w:rPr>
          <w:rFonts w:ascii="Arial" w:hAnsi="Arial"/>
          <w:b/>
          <w:bCs/>
          <w:sz w:val="22"/>
        </w:rPr>
      </w:pPr>
      <w:r w:rsidRPr="00155566">
        <w:rPr>
          <w:rFonts w:ascii="Arial" w:hAnsi="Arial"/>
          <w:b/>
          <w:bCs/>
          <w:sz w:val="22"/>
        </w:rPr>
        <w:tab/>
      </w:r>
    </w:p>
    <w:p w:rsidR="00E90B98" w:rsidRPr="00155566" w:rsidRDefault="00E90B98" w:rsidP="00E90B98">
      <w:pPr>
        <w:numPr>
          <w:ilvl w:val="12"/>
          <w:numId w:val="0"/>
        </w:numPr>
        <w:ind w:left="7200" w:hanging="7200"/>
        <w:rPr>
          <w:rFonts w:ascii="Arial" w:hAnsi="Arial"/>
          <w:b/>
          <w:bCs/>
          <w:sz w:val="22"/>
        </w:rPr>
      </w:pPr>
      <w:r w:rsidRPr="00155566">
        <w:rPr>
          <w:rFonts w:ascii="Arial" w:hAnsi="Arial"/>
          <w:b/>
          <w:bCs/>
          <w:sz w:val="22"/>
        </w:rPr>
        <w:t xml:space="preserve">Value: 40%           </w:t>
      </w:r>
    </w:p>
    <w:p w:rsidR="00E90B98" w:rsidRPr="00155566" w:rsidRDefault="00E90B98" w:rsidP="00E90B98">
      <w:pPr>
        <w:rPr>
          <w:rFonts w:ascii="Arial" w:hAnsi="Arial"/>
          <w:b/>
          <w:bCs/>
          <w:sz w:val="22"/>
        </w:rPr>
      </w:pPr>
      <w:r w:rsidRPr="00155566">
        <w:rPr>
          <w:rFonts w:ascii="Arial" w:hAnsi="Arial"/>
          <w:b/>
          <w:bCs/>
          <w:sz w:val="22"/>
        </w:rPr>
        <w:t>Part I: Written Grant Application:  30%</w:t>
      </w:r>
      <w:r w:rsidRPr="00155566">
        <w:rPr>
          <w:rFonts w:ascii="Arial" w:hAnsi="Arial"/>
          <w:b/>
          <w:bCs/>
          <w:sz w:val="22"/>
        </w:rPr>
        <w:tab/>
      </w:r>
      <w:r w:rsidRPr="00155566">
        <w:rPr>
          <w:rFonts w:ascii="Arial" w:hAnsi="Arial"/>
          <w:b/>
          <w:bCs/>
          <w:sz w:val="22"/>
        </w:rPr>
        <w:tab/>
      </w:r>
      <w:r w:rsidRPr="00155566">
        <w:rPr>
          <w:rFonts w:ascii="Arial" w:hAnsi="Arial"/>
          <w:b/>
          <w:bCs/>
          <w:sz w:val="22"/>
        </w:rPr>
        <w:tab/>
      </w:r>
    </w:p>
    <w:p w:rsidR="00E90B98" w:rsidRPr="00155566" w:rsidRDefault="00E90B98" w:rsidP="00E90B98">
      <w:pPr>
        <w:rPr>
          <w:rFonts w:ascii="Arial" w:hAnsi="Arial"/>
          <w:b/>
          <w:bCs/>
          <w:sz w:val="22"/>
        </w:rPr>
      </w:pPr>
      <w:r w:rsidRPr="00155566">
        <w:rPr>
          <w:rFonts w:ascii="Arial" w:hAnsi="Arial"/>
          <w:b/>
          <w:bCs/>
          <w:sz w:val="22"/>
        </w:rPr>
        <w:t xml:space="preserve">Part II: Presentation: 10% </w:t>
      </w:r>
    </w:p>
    <w:p w:rsidR="00E90B98" w:rsidRPr="00155566" w:rsidRDefault="00E90B98" w:rsidP="00E90B98">
      <w:pPr>
        <w:numPr>
          <w:ilvl w:val="12"/>
          <w:numId w:val="0"/>
        </w:numPr>
        <w:ind w:left="7200" w:hanging="7200"/>
        <w:rPr>
          <w:rFonts w:ascii="Arial" w:hAnsi="Arial"/>
          <w:b/>
          <w:bCs/>
          <w:sz w:val="22"/>
        </w:rPr>
      </w:pPr>
    </w:p>
    <w:p w:rsidR="00E90B98" w:rsidRPr="00155566" w:rsidRDefault="00E90B98" w:rsidP="00E90B98">
      <w:pPr>
        <w:numPr>
          <w:ilvl w:val="12"/>
          <w:numId w:val="0"/>
        </w:numPr>
        <w:ind w:left="7200" w:hanging="7200"/>
        <w:rPr>
          <w:rFonts w:ascii="Arial" w:hAnsi="Arial"/>
          <w:b/>
          <w:bCs/>
          <w:sz w:val="22"/>
        </w:rPr>
      </w:pPr>
      <w:r w:rsidRPr="00155566">
        <w:rPr>
          <w:rFonts w:ascii="Arial" w:hAnsi="Arial"/>
          <w:b/>
          <w:bCs/>
          <w:sz w:val="22"/>
        </w:rPr>
        <w:t>Overview</w:t>
      </w:r>
      <w:r w:rsidRPr="00155566">
        <w:rPr>
          <w:rFonts w:ascii="Arial" w:hAnsi="Arial"/>
          <w:b/>
          <w:bCs/>
          <w:sz w:val="22"/>
        </w:rPr>
        <w:tab/>
      </w:r>
      <w:r w:rsidRPr="00155566">
        <w:rPr>
          <w:rFonts w:ascii="Arial" w:hAnsi="Arial"/>
          <w:b/>
          <w:bCs/>
          <w:sz w:val="22"/>
        </w:rPr>
        <w:tab/>
      </w:r>
      <w:r w:rsidRPr="00155566">
        <w:rPr>
          <w:rFonts w:ascii="Arial" w:hAnsi="Arial"/>
          <w:b/>
          <w:bCs/>
          <w:sz w:val="22"/>
        </w:rPr>
        <w:tab/>
        <w:t xml:space="preserve">       </w:t>
      </w:r>
    </w:p>
    <w:p w:rsidR="00E90B98" w:rsidRPr="00155566" w:rsidRDefault="00E90B98" w:rsidP="00E90B98">
      <w:pPr>
        <w:numPr>
          <w:ilvl w:val="12"/>
          <w:numId w:val="0"/>
        </w:numPr>
        <w:rPr>
          <w:rFonts w:ascii="Arial" w:hAnsi="Arial"/>
          <w:sz w:val="22"/>
        </w:rPr>
      </w:pPr>
      <w:r w:rsidRPr="00155566">
        <w:rPr>
          <w:rFonts w:ascii="Arial" w:hAnsi="Arial"/>
          <w:sz w:val="22"/>
        </w:rPr>
        <w:t>Grant appli</w:t>
      </w:r>
      <w:r w:rsidRPr="00155566">
        <w:rPr>
          <w:rFonts w:ascii="Arial" w:hAnsi="Arial"/>
          <w:color w:val="000000"/>
          <w:sz w:val="22"/>
        </w:rPr>
        <w:t xml:space="preserve">cations are often required in community health to obtain funding to sustain existing programs or to initiate a new program to meet or address a health promotion concern in the community. For this assignment you will be assigned to a group in class one. As a group (approximately 4 - 5 members) you will prepare a pseudo health promotion grant application to address a health promotion concern for an assigned aggregate. You will identify a health promotion concern based on an assessment of the literature and community using the Community </w:t>
      </w:r>
      <w:proofErr w:type="gramStart"/>
      <w:r w:rsidRPr="00155566">
        <w:rPr>
          <w:rFonts w:ascii="Arial" w:hAnsi="Arial"/>
          <w:color w:val="000000"/>
          <w:sz w:val="22"/>
        </w:rPr>
        <w:t>As</w:t>
      </w:r>
      <w:proofErr w:type="gramEnd"/>
      <w:r w:rsidRPr="00155566">
        <w:rPr>
          <w:rFonts w:ascii="Arial" w:hAnsi="Arial"/>
          <w:color w:val="000000"/>
          <w:sz w:val="22"/>
        </w:rPr>
        <w:t xml:space="preserve"> Partner Model.  Following a grant application process (see grant application process documents) your group will prepare a written grant application for submission to a pseudo fun</w:t>
      </w:r>
      <w:r w:rsidRPr="00155566">
        <w:rPr>
          <w:rFonts w:ascii="Arial" w:hAnsi="Arial"/>
          <w:sz w:val="22"/>
        </w:rPr>
        <w:t xml:space="preserve">ding agency. </w:t>
      </w:r>
    </w:p>
    <w:p w:rsidR="00E90B98" w:rsidRPr="00155566" w:rsidRDefault="00E90B98" w:rsidP="00E90B98">
      <w:pPr>
        <w:numPr>
          <w:ilvl w:val="12"/>
          <w:numId w:val="0"/>
        </w:numPr>
        <w:rPr>
          <w:rFonts w:ascii="Arial" w:hAnsi="Arial"/>
          <w:sz w:val="22"/>
        </w:rPr>
      </w:pPr>
    </w:p>
    <w:p w:rsidR="00E90B98" w:rsidRPr="00155566" w:rsidRDefault="00E90B98" w:rsidP="00E90B98">
      <w:pPr>
        <w:numPr>
          <w:ilvl w:val="12"/>
          <w:numId w:val="0"/>
        </w:numPr>
        <w:rPr>
          <w:rFonts w:ascii="Arial" w:hAnsi="Arial"/>
          <w:sz w:val="22"/>
        </w:rPr>
      </w:pPr>
      <w:r w:rsidRPr="00155566">
        <w:rPr>
          <w:rFonts w:ascii="Arial" w:hAnsi="Arial"/>
          <w:sz w:val="22"/>
        </w:rPr>
        <w:t>Grant funding programs aim to strengthen community groups and to increase public participation in the definition and solution of health concerns.  According to the World Health Organization (1994), health is a “state of complete physical, mental and social well-being and not merely the absence of disease or infirmity”.  This may indicate that there are other elements affecting health outside the health care service system.  They include such factors as low income, poverty, education, lifestyle, and the physical environment.  It has become evident that increases in health care spending no longer result in comparable improvements in health status or outcome.  Therefore, changes to the health system are being considered that broaden the range of actions for health, through project grants, which would provide a greater balance and linkage between health promotion activities and illness prevention.  Projects will be supported that contribute to this process by:</w:t>
      </w:r>
    </w:p>
    <w:p w:rsidR="00E90B98" w:rsidRPr="00155566" w:rsidRDefault="00E90B98" w:rsidP="00E90B98">
      <w:pPr>
        <w:pStyle w:val="Level1"/>
        <w:numPr>
          <w:ilvl w:val="0"/>
          <w:numId w:val="21"/>
        </w:numPr>
        <w:tabs>
          <w:tab w:val="left" w:pos="720"/>
        </w:tabs>
        <w:jc w:val="left"/>
        <w:rPr>
          <w:rFonts w:ascii="Arial" w:hAnsi="Arial"/>
          <w:color w:val="000000"/>
          <w:sz w:val="22"/>
        </w:rPr>
      </w:pPr>
      <w:r w:rsidRPr="00155566">
        <w:rPr>
          <w:rFonts w:ascii="Arial" w:hAnsi="Arial"/>
          <w:color w:val="000000"/>
          <w:sz w:val="22"/>
        </w:rPr>
        <w:t>focusing on health promotion</w:t>
      </w:r>
    </w:p>
    <w:p w:rsidR="00E90B98" w:rsidRPr="00155566" w:rsidRDefault="00E90B98" w:rsidP="00E90B98">
      <w:pPr>
        <w:pStyle w:val="Level1"/>
        <w:numPr>
          <w:ilvl w:val="0"/>
          <w:numId w:val="21"/>
        </w:numPr>
        <w:tabs>
          <w:tab w:val="left" w:pos="720"/>
        </w:tabs>
        <w:jc w:val="left"/>
        <w:rPr>
          <w:rFonts w:ascii="Arial" w:hAnsi="Arial"/>
          <w:color w:val="000000"/>
          <w:sz w:val="22"/>
        </w:rPr>
      </w:pPr>
      <w:r w:rsidRPr="00155566">
        <w:rPr>
          <w:rFonts w:ascii="Arial" w:hAnsi="Arial"/>
          <w:color w:val="000000"/>
          <w:sz w:val="22"/>
        </w:rPr>
        <w:t>looking at a full range of health actions</w:t>
      </w:r>
    </w:p>
    <w:p w:rsidR="00E90B98" w:rsidRPr="00155566" w:rsidRDefault="00E90B98" w:rsidP="00E90B98">
      <w:pPr>
        <w:numPr>
          <w:ilvl w:val="0"/>
          <w:numId w:val="21"/>
        </w:numPr>
        <w:autoSpaceDE w:val="0"/>
        <w:autoSpaceDN w:val="0"/>
        <w:adjustRightInd w:val="0"/>
        <w:rPr>
          <w:rFonts w:ascii="Arial" w:hAnsi="Arial"/>
          <w:color w:val="000000"/>
          <w:sz w:val="22"/>
        </w:rPr>
      </w:pPr>
      <w:r w:rsidRPr="00155566">
        <w:rPr>
          <w:rFonts w:ascii="Arial" w:hAnsi="Arial"/>
          <w:color w:val="000000"/>
          <w:sz w:val="22"/>
        </w:rPr>
        <w:t>apply the principles of Primary Health Care (</w:t>
      </w:r>
      <w:proofErr w:type="spellStart"/>
      <w:r w:rsidRPr="00155566">
        <w:rPr>
          <w:rFonts w:ascii="Arial" w:hAnsi="Arial"/>
          <w:color w:val="000000"/>
          <w:sz w:val="22"/>
        </w:rPr>
        <w:t>PHC</w:t>
      </w:r>
      <w:proofErr w:type="spellEnd"/>
      <w:r w:rsidRPr="00155566">
        <w:rPr>
          <w:rFonts w:ascii="Arial" w:hAnsi="Arial"/>
          <w:color w:val="000000"/>
          <w:sz w:val="22"/>
        </w:rPr>
        <w:t xml:space="preserve">) including accessibility, public participation, health promotion, appropriate skills and technology, and </w:t>
      </w:r>
      <w:proofErr w:type="spellStart"/>
      <w:r w:rsidRPr="00155566">
        <w:rPr>
          <w:rFonts w:ascii="Arial" w:hAnsi="Arial"/>
          <w:color w:val="000000"/>
          <w:sz w:val="22"/>
        </w:rPr>
        <w:t>intersectoral</w:t>
      </w:r>
      <w:proofErr w:type="spellEnd"/>
      <w:r w:rsidRPr="00155566">
        <w:rPr>
          <w:rFonts w:ascii="Arial" w:hAnsi="Arial"/>
          <w:color w:val="000000"/>
          <w:sz w:val="22"/>
        </w:rPr>
        <w:t xml:space="preserve"> cooperation</w:t>
      </w:r>
    </w:p>
    <w:p w:rsidR="00E90B98" w:rsidRPr="00155566" w:rsidRDefault="00E90B98" w:rsidP="00E90B98">
      <w:pPr>
        <w:numPr>
          <w:ilvl w:val="0"/>
          <w:numId w:val="21"/>
        </w:numPr>
        <w:autoSpaceDE w:val="0"/>
        <w:autoSpaceDN w:val="0"/>
        <w:adjustRightInd w:val="0"/>
        <w:rPr>
          <w:rFonts w:ascii="Arial" w:hAnsi="Arial"/>
          <w:color w:val="000000"/>
          <w:sz w:val="22"/>
        </w:rPr>
      </w:pPr>
      <w:r w:rsidRPr="00155566">
        <w:rPr>
          <w:rFonts w:ascii="Arial" w:hAnsi="Arial"/>
          <w:color w:val="000000"/>
          <w:sz w:val="22"/>
        </w:rPr>
        <w:t>apply the Canadian Community Health Nursing Standards of Practice (</w:t>
      </w:r>
      <w:proofErr w:type="spellStart"/>
      <w:r w:rsidRPr="00155566">
        <w:rPr>
          <w:rFonts w:ascii="Arial" w:hAnsi="Arial"/>
          <w:color w:val="000000"/>
          <w:sz w:val="22"/>
        </w:rPr>
        <w:t>CCHNSoP</w:t>
      </w:r>
      <w:proofErr w:type="spellEnd"/>
      <w:r w:rsidRPr="00155566">
        <w:rPr>
          <w:rFonts w:ascii="Arial" w:hAnsi="Arial"/>
          <w:color w:val="000000"/>
          <w:sz w:val="22"/>
        </w:rPr>
        <w:t>): promoting health, building individual and community capacity, building relationships, facilitating access and equity, professional responsibility and accountability</w:t>
      </w:r>
    </w:p>
    <w:p w:rsidR="00E90B98" w:rsidRPr="00155566" w:rsidRDefault="00E90B98" w:rsidP="00E90B98">
      <w:pPr>
        <w:pStyle w:val="Level1"/>
        <w:numPr>
          <w:ilvl w:val="0"/>
          <w:numId w:val="21"/>
        </w:numPr>
        <w:tabs>
          <w:tab w:val="left" w:pos="720"/>
        </w:tabs>
        <w:jc w:val="left"/>
        <w:rPr>
          <w:rFonts w:ascii="Arial" w:hAnsi="Arial"/>
          <w:color w:val="000000"/>
          <w:sz w:val="22"/>
        </w:rPr>
      </w:pPr>
      <w:r w:rsidRPr="00155566">
        <w:rPr>
          <w:rFonts w:ascii="Arial" w:hAnsi="Arial"/>
          <w:color w:val="000000"/>
          <w:sz w:val="22"/>
        </w:rPr>
        <w:t>using a multi-disciplinary co-</w:t>
      </w:r>
      <w:proofErr w:type="spellStart"/>
      <w:r w:rsidRPr="00155566">
        <w:rPr>
          <w:rFonts w:ascii="Arial" w:hAnsi="Arial"/>
          <w:color w:val="000000"/>
          <w:sz w:val="22"/>
        </w:rPr>
        <w:t>ordinated</w:t>
      </w:r>
      <w:proofErr w:type="spellEnd"/>
      <w:r w:rsidRPr="00155566">
        <w:rPr>
          <w:rFonts w:ascii="Arial" w:hAnsi="Arial"/>
          <w:color w:val="000000"/>
          <w:sz w:val="22"/>
        </w:rPr>
        <w:t xml:space="preserve"> approach</w:t>
      </w:r>
    </w:p>
    <w:p w:rsidR="00E90B98" w:rsidRPr="00155566" w:rsidRDefault="00E90B98" w:rsidP="00E90B98">
      <w:pPr>
        <w:pStyle w:val="Level1"/>
        <w:numPr>
          <w:ilvl w:val="0"/>
          <w:numId w:val="21"/>
        </w:numPr>
        <w:tabs>
          <w:tab w:val="left" w:pos="720"/>
        </w:tabs>
        <w:jc w:val="left"/>
        <w:rPr>
          <w:rFonts w:ascii="Arial" w:hAnsi="Arial"/>
          <w:color w:val="000000"/>
          <w:sz w:val="22"/>
        </w:rPr>
      </w:pPr>
      <w:r w:rsidRPr="00155566">
        <w:rPr>
          <w:rFonts w:ascii="Arial" w:hAnsi="Arial"/>
          <w:color w:val="000000"/>
          <w:sz w:val="22"/>
        </w:rPr>
        <w:t>include social determinants of health</w:t>
      </w:r>
    </w:p>
    <w:p w:rsidR="009B45F6" w:rsidRDefault="009B45F6" w:rsidP="00E90B98">
      <w:pPr>
        <w:pStyle w:val="Level1"/>
        <w:tabs>
          <w:tab w:val="left" w:pos="720"/>
        </w:tabs>
        <w:ind w:left="0"/>
        <w:jc w:val="left"/>
        <w:rPr>
          <w:rFonts w:ascii="Arial" w:hAnsi="Arial"/>
          <w:i/>
          <w:iCs/>
          <w:sz w:val="22"/>
        </w:rPr>
      </w:pPr>
    </w:p>
    <w:p w:rsidR="009B45F6" w:rsidRDefault="009B45F6">
      <w:pPr>
        <w:rPr>
          <w:rFonts w:ascii="Arial" w:hAnsi="Arial"/>
          <w:i/>
          <w:iCs/>
          <w:sz w:val="22"/>
          <w:szCs w:val="24"/>
        </w:rPr>
      </w:pPr>
      <w:r>
        <w:rPr>
          <w:rFonts w:ascii="Arial" w:hAnsi="Arial"/>
          <w:i/>
          <w:iCs/>
          <w:sz w:val="22"/>
        </w:rPr>
        <w:br w:type="page"/>
      </w:r>
    </w:p>
    <w:p w:rsidR="00E90B98" w:rsidRPr="00155566" w:rsidRDefault="00E90B98" w:rsidP="00E90B98">
      <w:pPr>
        <w:pStyle w:val="Level1"/>
        <w:tabs>
          <w:tab w:val="left" w:pos="720"/>
        </w:tabs>
        <w:ind w:left="0"/>
        <w:jc w:val="left"/>
        <w:rPr>
          <w:rFonts w:ascii="Arial" w:hAnsi="Arial"/>
          <w:i/>
          <w:iCs/>
          <w:sz w:val="22"/>
        </w:rPr>
      </w:pPr>
      <w:r w:rsidRPr="00155566">
        <w:rPr>
          <w:rFonts w:ascii="Arial" w:hAnsi="Arial"/>
          <w:i/>
          <w:iCs/>
          <w:sz w:val="22"/>
        </w:rPr>
        <w:lastRenderedPageBreak/>
        <w:t>Each student group is to identify potential funding sources in the proposal of the proposed project.</w:t>
      </w:r>
    </w:p>
    <w:p w:rsidR="00E90B98" w:rsidRPr="00155566" w:rsidRDefault="00E90B98" w:rsidP="00E90B98">
      <w:pPr>
        <w:rPr>
          <w:rFonts w:ascii="Arial" w:hAnsi="Arial"/>
          <w:sz w:val="22"/>
        </w:rPr>
      </w:pPr>
    </w:p>
    <w:p w:rsidR="00E90B98" w:rsidRPr="00155566" w:rsidRDefault="00E90B98" w:rsidP="00E90B98">
      <w:pPr>
        <w:widowControl w:val="0"/>
        <w:numPr>
          <w:ilvl w:val="0"/>
          <w:numId w:val="20"/>
        </w:numPr>
        <w:autoSpaceDE w:val="0"/>
        <w:autoSpaceDN w:val="0"/>
        <w:adjustRightInd w:val="0"/>
        <w:rPr>
          <w:rFonts w:ascii="Arial" w:hAnsi="Arial"/>
          <w:sz w:val="22"/>
        </w:rPr>
      </w:pPr>
      <w:r w:rsidRPr="00155566">
        <w:rPr>
          <w:rFonts w:ascii="Arial" w:hAnsi="Arial"/>
          <w:sz w:val="22"/>
        </w:rPr>
        <w:t xml:space="preserve">The grant application form and the “Grant Application Guide” are available on </w:t>
      </w:r>
      <w:proofErr w:type="spellStart"/>
      <w:r w:rsidRPr="00155566">
        <w:rPr>
          <w:rFonts w:ascii="Arial" w:hAnsi="Arial"/>
          <w:sz w:val="22"/>
        </w:rPr>
        <w:t>LMS</w:t>
      </w:r>
      <w:proofErr w:type="spellEnd"/>
      <w:r w:rsidRPr="00155566">
        <w:rPr>
          <w:rFonts w:ascii="Arial" w:hAnsi="Arial"/>
          <w:sz w:val="22"/>
        </w:rPr>
        <w:t xml:space="preserve"> for NURS3007 under assignment #1 in the Content section.  </w:t>
      </w:r>
    </w:p>
    <w:p w:rsidR="00E90B98" w:rsidRPr="00155566" w:rsidRDefault="00E90B98" w:rsidP="00E90B98">
      <w:pPr>
        <w:widowControl w:val="0"/>
        <w:numPr>
          <w:ilvl w:val="0"/>
          <w:numId w:val="20"/>
        </w:numPr>
        <w:autoSpaceDE w:val="0"/>
        <w:autoSpaceDN w:val="0"/>
        <w:adjustRightInd w:val="0"/>
        <w:rPr>
          <w:rFonts w:ascii="Arial" w:hAnsi="Arial"/>
          <w:sz w:val="22"/>
        </w:rPr>
      </w:pPr>
      <w:r w:rsidRPr="00155566">
        <w:rPr>
          <w:rFonts w:ascii="Arial" w:hAnsi="Arial"/>
          <w:sz w:val="22"/>
        </w:rPr>
        <w:t xml:space="preserve">Submit, per group, one paper copy and one web-based email copy.  </w:t>
      </w:r>
    </w:p>
    <w:p w:rsidR="00E90B98" w:rsidRPr="00155566" w:rsidRDefault="00E90B98" w:rsidP="00E90B98">
      <w:pPr>
        <w:widowControl w:val="0"/>
        <w:numPr>
          <w:ilvl w:val="0"/>
          <w:numId w:val="20"/>
        </w:numPr>
        <w:autoSpaceDE w:val="0"/>
        <w:autoSpaceDN w:val="0"/>
        <w:adjustRightInd w:val="0"/>
        <w:rPr>
          <w:rFonts w:ascii="Arial" w:hAnsi="Arial"/>
          <w:sz w:val="22"/>
        </w:rPr>
      </w:pPr>
      <w:r w:rsidRPr="00155566">
        <w:rPr>
          <w:rFonts w:ascii="Arial" w:hAnsi="Arial"/>
          <w:sz w:val="22"/>
        </w:rPr>
        <w:t xml:space="preserve">It is critical that work on this assignment be initiated in week one to ensure that all components of the application are covered. </w:t>
      </w:r>
    </w:p>
    <w:p w:rsidR="00E90B98" w:rsidRPr="00155566" w:rsidRDefault="00E90B98" w:rsidP="00E90B98">
      <w:pPr>
        <w:widowControl w:val="0"/>
        <w:numPr>
          <w:ilvl w:val="0"/>
          <w:numId w:val="20"/>
        </w:numPr>
        <w:autoSpaceDE w:val="0"/>
        <w:autoSpaceDN w:val="0"/>
        <w:adjustRightInd w:val="0"/>
        <w:rPr>
          <w:rFonts w:ascii="Arial" w:hAnsi="Arial"/>
          <w:color w:val="000000"/>
          <w:sz w:val="22"/>
        </w:rPr>
      </w:pPr>
      <w:r w:rsidRPr="00155566">
        <w:rPr>
          <w:rFonts w:ascii="Arial" w:hAnsi="Arial"/>
          <w:color w:val="000000"/>
          <w:sz w:val="22"/>
        </w:rPr>
        <w:t>Work should be divided into segments so that all group members contribute to the process.</w:t>
      </w:r>
    </w:p>
    <w:p w:rsidR="00E90B98" w:rsidRPr="00155566" w:rsidRDefault="00E90B98" w:rsidP="00E90B98">
      <w:pPr>
        <w:widowControl w:val="0"/>
        <w:numPr>
          <w:ilvl w:val="0"/>
          <w:numId w:val="20"/>
        </w:numPr>
        <w:autoSpaceDE w:val="0"/>
        <w:autoSpaceDN w:val="0"/>
        <w:adjustRightInd w:val="0"/>
        <w:rPr>
          <w:rFonts w:ascii="Arial" w:hAnsi="Arial"/>
          <w:color w:val="000000"/>
          <w:sz w:val="22"/>
        </w:rPr>
      </w:pPr>
      <w:r w:rsidRPr="00155566">
        <w:rPr>
          <w:rFonts w:ascii="Arial" w:hAnsi="Arial"/>
          <w:color w:val="000000"/>
          <w:sz w:val="22"/>
        </w:rPr>
        <w:t xml:space="preserve">A weekly summary of group activities is to be submitted to the course Professor using the summary report found on </w:t>
      </w:r>
      <w:proofErr w:type="spellStart"/>
      <w:r w:rsidRPr="00155566">
        <w:rPr>
          <w:rFonts w:ascii="Arial" w:hAnsi="Arial"/>
          <w:color w:val="000000"/>
          <w:sz w:val="22"/>
        </w:rPr>
        <w:t>LMS</w:t>
      </w:r>
      <w:proofErr w:type="spellEnd"/>
      <w:r w:rsidRPr="00155566">
        <w:rPr>
          <w:rFonts w:ascii="Arial" w:hAnsi="Arial"/>
          <w:color w:val="000000"/>
          <w:sz w:val="22"/>
        </w:rPr>
        <w:t xml:space="preserve"> under assignment #1</w:t>
      </w:r>
    </w:p>
    <w:p w:rsidR="00E90B98" w:rsidRPr="00155566" w:rsidRDefault="00E90B98" w:rsidP="00E90B98">
      <w:pPr>
        <w:numPr>
          <w:ilvl w:val="12"/>
          <w:numId w:val="0"/>
        </w:numPr>
        <w:rPr>
          <w:rFonts w:ascii="Arial" w:hAnsi="Arial"/>
          <w:sz w:val="22"/>
        </w:rPr>
      </w:pPr>
    </w:p>
    <w:p w:rsidR="00E90B98" w:rsidRPr="00155566" w:rsidRDefault="00E90B98" w:rsidP="00E90B98">
      <w:pPr>
        <w:numPr>
          <w:ilvl w:val="12"/>
          <w:numId w:val="0"/>
        </w:numPr>
        <w:rPr>
          <w:rFonts w:ascii="Arial" w:hAnsi="Arial"/>
          <w:sz w:val="22"/>
        </w:rPr>
      </w:pPr>
      <w:r w:rsidRPr="00155566">
        <w:rPr>
          <w:rFonts w:ascii="Arial" w:hAnsi="Arial"/>
          <w:b/>
          <w:bCs/>
          <w:sz w:val="22"/>
        </w:rPr>
        <w:t>Part I:</w:t>
      </w:r>
      <w:r w:rsidRPr="00155566">
        <w:rPr>
          <w:rFonts w:ascii="Arial" w:hAnsi="Arial"/>
          <w:sz w:val="22"/>
        </w:rPr>
        <w:t xml:space="preserve"> </w:t>
      </w:r>
      <w:r w:rsidRPr="00155566">
        <w:rPr>
          <w:rFonts w:ascii="Arial" w:hAnsi="Arial"/>
          <w:b/>
          <w:bCs/>
          <w:sz w:val="22"/>
        </w:rPr>
        <w:t>Written Grant Application (30%)</w:t>
      </w:r>
    </w:p>
    <w:p w:rsidR="00E90B98" w:rsidRPr="00155566" w:rsidRDefault="00E90B98" w:rsidP="00E90B98">
      <w:pPr>
        <w:numPr>
          <w:ilvl w:val="12"/>
          <w:numId w:val="0"/>
        </w:numPr>
        <w:rPr>
          <w:rFonts w:ascii="Arial" w:hAnsi="Arial"/>
          <w:color w:val="000000"/>
          <w:sz w:val="22"/>
        </w:rPr>
      </w:pPr>
      <w:r w:rsidRPr="00155566">
        <w:rPr>
          <w:rFonts w:ascii="Arial" w:hAnsi="Arial"/>
          <w:color w:val="000000"/>
          <w:sz w:val="22"/>
        </w:rPr>
        <w:t>Use the Program Logic Model framework to organize, develop, plan, monitor and evaluate your program.  Prior to preparing the grant application, ensure that you have familiarized yourself with the specific components of this required model.  Be sure to prepare a schematic diagram of this application and include as an Appendix with your Grant Submission.  The diagram template is found in the Assignment #1 module. As well, include as an Appendix a diagram of your plan for monitoring and evaluating the program.  Refer to chapter 10 “Program Management” in Stanhope, Lancaster, Jessup-</w:t>
      </w:r>
      <w:proofErr w:type="spellStart"/>
      <w:r w:rsidRPr="00155566">
        <w:rPr>
          <w:rFonts w:ascii="Arial" w:hAnsi="Arial"/>
          <w:color w:val="000000"/>
          <w:sz w:val="22"/>
        </w:rPr>
        <w:t>Falcioni</w:t>
      </w:r>
      <w:proofErr w:type="spellEnd"/>
      <w:r w:rsidRPr="00155566">
        <w:rPr>
          <w:rFonts w:ascii="Arial" w:hAnsi="Arial"/>
          <w:color w:val="000000"/>
          <w:sz w:val="22"/>
        </w:rPr>
        <w:t xml:space="preserve"> &amp; </w:t>
      </w:r>
      <w:proofErr w:type="spellStart"/>
      <w:r w:rsidRPr="00155566">
        <w:rPr>
          <w:rFonts w:ascii="Arial" w:hAnsi="Arial"/>
          <w:sz w:val="22"/>
        </w:rPr>
        <w:t>Viverais-Dresler</w:t>
      </w:r>
      <w:proofErr w:type="spellEnd"/>
      <w:r w:rsidRPr="00155566">
        <w:rPr>
          <w:rFonts w:ascii="Arial" w:hAnsi="Arial"/>
          <w:color w:val="000000"/>
          <w:sz w:val="22"/>
        </w:rPr>
        <w:t xml:space="preserve"> (2008).</w:t>
      </w:r>
    </w:p>
    <w:p w:rsidR="00E90B98" w:rsidRPr="00155566" w:rsidRDefault="00E90B98" w:rsidP="00E90B98">
      <w:pPr>
        <w:numPr>
          <w:ilvl w:val="12"/>
          <w:numId w:val="0"/>
        </w:numPr>
        <w:rPr>
          <w:rFonts w:ascii="Arial" w:hAnsi="Arial"/>
          <w:sz w:val="22"/>
        </w:rPr>
      </w:pPr>
    </w:p>
    <w:p w:rsidR="00E90B98" w:rsidRPr="00155566" w:rsidRDefault="00E90B98" w:rsidP="00E90B98">
      <w:pPr>
        <w:numPr>
          <w:ilvl w:val="12"/>
          <w:numId w:val="0"/>
        </w:numPr>
        <w:rPr>
          <w:rFonts w:ascii="Arial" w:hAnsi="Arial"/>
          <w:sz w:val="22"/>
        </w:rPr>
      </w:pPr>
      <w:r w:rsidRPr="00155566">
        <w:rPr>
          <w:rFonts w:ascii="Arial" w:hAnsi="Arial"/>
          <w:sz w:val="22"/>
        </w:rPr>
        <w:t>The grant application must:</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justify the aggregate need for the health promotion initiative</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look at a full range of relevant health actions</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aim to foster participation of the aggregate</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reflect health as a priority and responsibility of all sectors</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reflect consideration of the determinants of health</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identify involvement of community health nurses</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identify potential funding sources for the grant application</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not exceed 15 pages using 12 point font (excluding appendices)</w:t>
      </w:r>
    </w:p>
    <w:p w:rsidR="00E90B98" w:rsidRPr="00155566" w:rsidRDefault="00E90B98" w:rsidP="00E90B98">
      <w:pPr>
        <w:pStyle w:val="Level1"/>
        <w:numPr>
          <w:ilvl w:val="0"/>
          <w:numId w:val="16"/>
        </w:numPr>
        <w:jc w:val="left"/>
        <w:rPr>
          <w:rFonts w:ascii="Arial" w:hAnsi="Arial"/>
          <w:sz w:val="22"/>
        </w:rPr>
      </w:pPr>
      <w:r w:rsidRPr="00155566">
        <w:rPr>
          <w:rFonts w:ascii="Arial" w:hAnsi="Arial"/>
          <w:sz w:val="22"/>
        </w:rPr>
        <w:t>include a Program Logic Model diagram depicting the project</w:t>
      </w:r>
    </w:p>
    <w:p w:rsidR="00E90B98" w:rsidRPr="00155566" w:rsidRDefault="00E90B98" w:rsidP="00E90B98">
      <w:pPr>
        <w:pStyle w:val="Level1"/>
        <w:ind w:left="0"/>
        <w:jc w:val="left"/>
        <w:rPr>
          <w:rFonts w:ascii="Arial" w:hAnsi="Arial"/>
          <w:sz w:val="22"/>
        </w:rPr>
      </w:pPr>
    </w:p>
    <w:p w:rsidR="00E90B98" w:rsidRPr="00155566" w:rsidRDefault="00E90B98" w:rsidP="00E90B98">
      <w:pPr>
        <w:pStyle w:val="Level1"/>
        <w:ind w:left="0"/>
        <w:jc w:val="left"/>
        <w:rPr>
          <w:rFonts w:ascii="Arial" w:hAnsi="Arial"/>
          <w:sz w:val="22"/>
        </w:rPr>
      </w:pPr>
      <w:r w:rsidRPr="00155566">
        <w:rPr>
          <w:rFonts w:ascii="Arial" w:hAnsi="Arial"/>
          <w:b/>
          <w:bCs/>
          <w:sz w:val="22"/>
        </w:rPr>
        <w:t>Part II: Grant Presentation (10%)</w:t>
      </w:r>
    </w:p>
    <w:p w:rsidR="00E90B98" w:rsidRPr="00155566" w:rsidRDefault="00E90B98" w:rsidP="00E90B98">
      <w:pPr>
        <w:rPr>
          <w:rFonts w:ascii="Arial" w:hAnsi="Arial"/>
          <w:sz w:val="22"/>
        </w:rPr>
      </w:pPr>
    </w:p>
    <w:p w:rsidR="00E90B98" w:rsidRPr="00155566" w:rsidRDefault="00E90B98" w:rsidP="00E90B98">
      <w:pPr>
        <w:numPr>
          <w:ilvl w:val="12"/>
          <w:numId w:val="0"/>
        </w:numPr>
        <w:rPr>
          <w:rFonts w:ascii="Arial" w:hAnsi="Arial"/>
          <w:sz w:val="22"/>
        </w:rPr>
      </w:pPr>
      <w:r w:rsidRPr="00155566">
        <w:rPr>
          <w:rFonts w:ascii="Arial" w:hAnsi="Arial"/>
          <w:b/>
          <w:bCs/>
          <w:sz w:val="22"/>
        </w:rPr>
        <w:t>The student group will:</w:t>
      </w:r>
    </w:p>
    <w:p w:rsidR="00E90B98" w:rsidRPr="00155566" w:rsidRDefault="00E90B98" w:rsidP="00E90B98">
      <w:pPr>
        <w:pStyle w:val="Level1"/>
        <w:numPr>
          <w:ilvl w:val="0"/>
          <w:numId w:val="17"/>
        </w:numPr>
        <w:tabs>
          <w:tab w:val="left" w:pos="720"/>
        </w:tabs>
        <w:jc w:val="left"/>
        <w:rPr>
          <w:rFonts w:ascii="Arial" w:hAnsi="Arial"/>
          <w:sz w:val="22"/>
        </w:rPr>
      </w:pPr>
      <w:r w:rsidRPr="00155566">
        <w:rPr>
          <w:rFonts w:ascii="Arial" w:hAnsi="Arial"/>
          <w:sz w:val="22"/>
        </w:rPr>
        <w:t>Prepare a 30 minute presentation that describes the identified health promotion concern, the implications of this health concern for the community and how community health nurses are involved.  Remember that you need to convince granters to accept and fund your grant application</w:t>
      </w:r>
    </w:p>
    <w:p w:rsidR="00E90B98" w:rsidRPr="00155566" w:rsidRDefault="00E90B98" w:rsidP="00E90B98">
      <w:pPr>
        <w:pStyle w:val="Level1"/>
        <w:numPr>
          <w:ilvl w:val="0"/>
          <w:numId w:val="17"/>
        </w:numPr>
        <w:tabs>
          <w:tab w:val="left" w:pos="720"/>
        </w:tabs>
        <w:jc w:val="left"/>
        <w:rPr>
          <w:rFonts w:ascii="Arial" w:hAnsi="Arial"/>
          <w:sz w:val="22"/>
        </w:rPr>
      </w:pPr>
      <w:r w:rsidRPr="00155566">
        <w:rPr>
          <w:rFonts w:ascii="Arial" w:hAnsi="Arial"/>
          <w:sz w:val="22"/>
        </w:rPr>
        <w:t>Present your grant application presentation to a panel: course Professor (may involve students)</w:t>
      </w:r>
    </w:p>
    <w:p w:rsidR="00E90B98" w:rsidRPr="00155566" w:rsidRDefault="00E90B98" w:rsidP="00E90B98">
      <w:pPr>
        <w:pStyle w:val="Level1"/>
        <w:numPr>
          <w:ilvl w:val="0"/>
          <w:numId w:val="17"/>
        </w:numPr>
        <w:tabs>
          <w:tab w:val="left" w:pos="720"/>
        </w:tabs>
        <w:jc w:val="left"/>
        <w:rPr>
          <w:rFonts w:ascii="Arial" w:hAnsi="Arial"/>
          <w:sz w:val="22"/>
        </w:rPr>
      </w:pPr>
      <w:r w:rsidRPr="00155566">
        <w:rPr>
          <w:rFonts w:ascii="Arial" w:hAnsi="Arial"/>
          <w:sz w:val="22"/>
        </w:rPr>
        <w:t xml:space="preserve">Include the Growth and Development stage and health concerns pertaining to the aggregate </w:t>
      </w:r>
    </w:p>
    <w:p w:rsidR="00E90B98" w:rsidRPr="00155566" w:rsidRDefault="00E90B98" w:rsidP="00E90B98">
      <w:pPr>
        <w:pStyle w:val="Level1"/>
        <w:numPr>
          <w:ilvl w:val="0"/>
          <w:numId w:val="17"/>
        </w:numPr>
        <w:tabs>
          <w:tab w:val="left" w:pos="720"/>
        </w:tabs>
        <w:jc w:val="left"/>
        <w:rPr>
          <w:rFonts w:ascii="Arial" w:hAnsi="Arial"/>
          <w:sz w:val="22"/>
        </w:rPr>
      </w:pPr>
      <w:r w:rsidRPr="00155566">
        <w:rPr>
          <w:rFonts w:ascii="Arial" w:hAnsi="Arial"/>
          <w:sz w:val="22"/>
        </w:rPr>
        <w:t>Present the Program Logic Model and its application to the specific aggregate</w:t>
      </w:r>
    </w:p>
    <w:p w:rsidR="00E90B98" w:rsidRPr="00155566" w:rsidRDefault="00E90B98" w:rsidP="00E90B98">
      <w:pPr>
        <w:widowControl w:val="0"/>
        <w:numPr>
          <w:ilvl w:val="0"/>
          <w:numId w:val="17"/>
        </w:numPr>
        <w:autoSpaceDE w:val="0"/>
        <w:autoSpaceDN w:val="0"/>
        <w:adjustRightInd w:val="0"/>
        <w:rPr>
          <w:rFonts w:ascii="Arial" w:hAnsi="Arial"/>
          <w:sz w:val="22"/>
        </w:rPr>
      </w:pPr>
      <w:r w:rsidRPr="00155566">
        <w:rPr>
          <w:rFonts w:ascii="Arial" w:hAnsi="Arial"/>
          <w:sz w:val="22"/>
        </w:rPr>
        <w:t xml:space="preserve">Five minutes are allotted after each presentation to allow the audience to ask questions, raise issues, and make comments  </w:t>
      </w:r>
    </w:p>
    <w:p w:rsidR="00E90B98" w:rsidRPr="00155566" w:rsidRDefault="00E90B98" w:rsidP="00E90B98">
      <w:pPr>
        <w:widowControl w:val="0"/>
        <w:numPr>
          <w:ilvl w:val="0"/>
          <w:numId w:val="17"/>
        </w:numPr>
        <w:autoSpaceDE w:val="0"/>
        <w:autoSpaceDN w:val="0"/>
        <w:adjustRightInd w:val="0"/>
        <w:rPr>
          <w:rFonts w:ascii="Arial" w:hAnsi="Arial"/>
          <w:sz w:val="22"/>
        </w:rPr>
      </w:pPr>
      <w:r w:rsidRPr="00155566">
        <w:rPr>
          <w:rFonts w:ascii="Arial" w:hAnsi="Arial"/>
          <w:sz w:val="22"/>
        </w:rPr>
        <w:t xml:space="preserve">The audience is advised to frame their comments and critique as if they were part of the granting agency  </w:t>
      </w:r>
    </w:p>
    <w:p w:rsidR="00E90B98" w:rsidRPr="00155566" w:rsidRDefault="00E90B98" w:rsidP="00E90B98">
      <w:pPr>
        <w:widowControl w:val="0"/>
        <w:numPr>
          <w:ilvl w:val="0"/>
          <w:numId w:val="17"/>
        </w:numPr>
        <w:autoSpaceDE w:val="0"/>
        <w:autoSpaceDN w:val="0"/>
        <w:adjustRightInd w:val="0"/>
        <w:rPr>
          <w:rFonts w:ascii="Arial" w:hAnsi="Arial"/>
          <w:sz w:val="22"/>
        </w:rPr>
      </w:pPr>
      <w:r w:rsidRPr="00155566">
        <w:rPr>
          <w:rFonts w:ascii="Arial" w:hAnsi="Arial"/>
          <w:sz w:val="22"/>
        </w:rPr>
        <w:t>An official time keeper will be designated for all presentations</w:t>
      </w:r>
    </w:p>
    <w:p w:rsidR="009B45F6" w:rsidRDefault="009B45F6">
      <w:pPr>
        <w:rPr>
          <w:rFonts w:ascii="Arial" w:hAnsi="Arial"/>
          <w:sz w:val="22"/>
        </w:rPr>
      </w:pPr>
      <w:r>
        <w:rPr>
          <w:rFonts w:ascii="Arial" w:hAnsi="Arial"/>
          <w:sz w:val="22"/>
        </w:rPr>
        <w:br w:type="page"/>
      </w:r>
    </w:p>
    <w:p w:rsidR="00E90B98" w:rsidRPr="00155566" w:rsidRDefault="00E90B98" w:rsidP="00E90B98">
      <w:pPr>
        <w:widowControl w:val="0"/>
        <w:numPr>
          <w:ilvl w:val="0"/>
          <w:numId w:val="17"/>
        </w:numPr>
        <w:autoSpaceDE w:val="0"/>
        <w:autoSpaceDN w:val="0"/>
        <w:adjustRightInd w:val="0"/>
        <w:rPr>
          <w:rFonts w:ascii="Arial" w:hAnsi="Arial"/>
          <w:sz w:val="22"/>
        </w:rPr>
      </w:pPr>
      <w:r w:rsidRPr="00155566">
        <w:rPr>
          <w:rFonts w:ascii="Arial" w:hAnsi="Arial"/>
          <w:sz w:val="22"/>
        </w:rPr>
        <w:lastRenderedPageBreak/>
        <w:t xml:space="preserve">The course Professor(s) will be grading the applications as the “official” grant review panel </w:t>
      </w:r>
    </w:p>
    <w:p w:rsidR="00E90B98" w:rsidRPr="00155566" w:rsidRDefault="00E90B98" w:rsidP="00E90B98">
      <w:pPr>
        <w:widowControl w:val="0"/>
        <w:numPr>
          <w:ilvl w:val="0"/>
          <w:numId w:val="17"/>
        </w:numPr>
        <w:autoSpaceDE w:val="0"/>
        <w:autoSpaceDN w:val="0"/>
        <w:adjustRightInd w:val="0"/>
        <w:rPr>
          <w:rFonts w:ascii="Arial" w:hAnsi="Arial"/>
          <w:sz w:val="22"/>
        </w:rPr>
      </w:pPr>
      <w:r w:rsidRPr="00155566">
        <w:rPr>
          <w:rFonts w:ascii="Arial" w:hAnsi="Arial"/>
          <w:sz w:val="22"/>
        </w:rPr>
        <w:t xml:space="preserve">Submit a one page presentation overview/plan for the review panel the day of the presentation (determine copies required) </w:t>
      </w:r>
    </w:p>
    <w:p w:rsidR="00E90B98" w:rsidRPr="00155566" w:rsidRDefault="00E90B98" w:rsidP="00E90B98">
      <w:pPr>
        <w:widowControl w:val="0"/>
        <w:numPr>
          <w:ilvl w:val="0"/>
          <w:numId w:val="17"/>
        </w:numPr>
        <w:autoSpaceDE w:val="0"/>
        <w:autoSpaceDN w:val="0"/>
        <w:adjustRightInd w:val="0"/>
        <w:rPr>
          <w:rFonts w:ascii="Arial" w:hAnsi="Arial"/>
          <w:sz w:val="22"/>
        </w:rPr>
      </w:pPr>
      <w:r w:rsidRPr="00155566">
        <w:rPr>
          <w:rFonts w:ascii="Arial" w:hAnsi="Arial"/>
          <w:sz w:val="22"/>
        </w:rPr>
        <w:t>All presentations are to be videotaped by student groups and a DVD submitted to the course professor within 2 days of the presentation.  Students are responsible for arranging for the videotaping</w:t>
      </w:r>
    </w:p>
    <w:p w:rsidR="00E90B98" w:rsidRPr="00155566" w:rsidRDefault="00E90B98" w:rsidP="00E90B98">
      <w:pPr>
        <w:rPr>
          <w:rFonts w:ascii="Arial" w:hAnsi="Arial"/>
          <w:sz w:val="22"/>
        </w:rPr>
      </w:pPr>
    </w:p>
    <w:p w:rsidR="00E90B98" w:rsidRPr="00155566" w:rsidRDefault="00E90B98" w:rsidP="00E90B98">
      <w:pPr>
        <w:rPr>
          <w:rFonts w:ascii="Arial" w:hAnsi="Arial"/>
          <w:sz w:val="22"/>
        </w:rPr>
      </w:pPr>
      <w:r w:rsidRPr="00155566">
        <w:rPr>
          <w:rFonts w:ascii="Arial" w:hAnsi="Arial"/>
          <w:b/>
          <w:bCs/>
          <w:sz w:val="22"/>
        </w:rPr>
        <w:t>Note</w:t>
      </w:r>
      <w:r w:rsidRPr="00155566">
        <w:rPr>
          <w:rFonts w:ascii="Arial" w:hAnsi="Arial"/>
          <w:sz w:val="22"/>
        </w:rPr>
        <w:t xml:space="preserve">: Ten per cent (10%) deduction will be applied for any presentation not adhering to the time lines (either too short or extending past the 30 minutes) and 10% will be deducted if the DVD is not submitted on time.    </w:t>
      </w:r>
    </w:p>
    <w:p w:rsidR="00E90B98" w:rsidRPr="00155566" w:rsidRDefault="00E90B98" w:rsidP="00E90B98">
      <w:pPr>
        <w:numPr>
          <w:ilvl w:val="12"/>
          <w:numId w:val="0"/>
        </w:numPr>
        <w:rPr>
          <w:rFonts w:ascii="Arial" w:hAnsi="Arial"/>
          <w:sz w:val="22"/>
        </w:rPr>
      </w:pPr>
    </w:p>
    <w:p w:rsidR="00E90B98" w:rsidRPr="00155566" w:rsidRDefault="00E90B98" w:rsidP="00E90B98">
      <w:pPr>
        <w:rPr>
          <w:rFonts w:ascii="Arial" w:hAnsi="Arial"/>
          <w:b/>
          <w:bCs/>
          <w:sz w:val="22"/>
        </w:rPr>
      </w:pPr>
      <w:r w:rsidRPr="00155566">
        <w:rPr>
          <w:rFonts w:ascii="Arial" w:hAnsi="Arial"/>
          <w:b/>
          <w:bCs/>
          <w:sz w:val="22"/>
        </w:rPr>
        <w:t>Grant Application Aggregates</w:t>
      </w:r>
    </w:p>
    <w:p w:rsidR="00E90B98" w:rsidRPr="00155566" w:rsidRDefault="00E90B98" w:rsidP="00E90B98">
      <w:pPr>
        <w:pStyle w:val="ListParagraph"/>
        <w:numPr>
          <w:ilvl w:val="0"/>
          <w:numId w:val="18"/>
        </w:numPr>
        <w:tabs>
          <w:tab w:val="clear" w:pos="1440"/>
        </w:tabs>
        <w:ind w:left="720"/>
        <w:jc w:val="left"/>
        <w:rPr>
          <w:rFonts w:ascii="Arial" w:hAnsi="Arial"/>
          <w:sz w:val="22"/>
        </w:rPr>
      </w:pPr>
      <w:r w:rsidRPr="00155566">
        <w:rPr>
          <w:rFonts w:ascii="Arial" w:hAnsi="Arial"/>
          <w:sz w:val="22"/>
        </w:rPr>
        <w:t xml:space="preserve">Aggregates will be assigned in class one.  </w:t>
      </w:r>
    </w:p>
    <w:p w:rsidR="00E90B98" w:rsidRPr="00155566" w:rsidRDefault="00E90B98" w:rsidP="00E90B98">
      <w:pPr>
        <w:pStyle w:val="ListParagraph"/>
        <w:numPr>
          <w:ilvl w:val="0"/>
          <w:numId w:val="18"/>
        </w:numPr>
        <w:tabs>
          <w:tab w:val="clear" w:pos="1440"/>
        </w:tabs>
        <w:ind w:left="720"/>
        <w:jc w:val="left"/>
        <w:rPr>
          <w:rFonts w:ascii="Arial" w:hAnsi="Arial"/>
          <w:sz w:val="22"/>
        </w:rPr>
      </w:pPr>
      <w:r w:rsidRPr="00155566">
        <w:rPr>
          <w:rFonts w:ascii="Arial" w:hAnsi="Arial"/>
          <w:sz w:val="22"/>
        </w:rPr>
        <w:t>Aggregate groups assigned may be: occupational health (servers, waiters, nurses, teachers, police officers, etc.); environmental health; rural health (farmers, residents, etc.); toddler health; transgendered health; middle-aged women; middle-aged men; residents in long-term care, retirement home residents; etc.</w:t>
      </w:r>
    </w:p>
    <w:p w:rsidR="00E90B98" w:rsidRPr="00155566" w:rsidRDefault="00E90B98" w:rsidP="00E90B98">
      <w:pPr>
        <w:numPr>
          <w:ilvl w:val="12"/>
          <w:numId w:val="0"/>
        </w:numPr>
        <w:rPr>
          <w:rFonts w:ascii="Arial" w:hAnsi="Arial"/>
          <w:b/>
          <w:bCs/>
          <w:sz w:val="22"/>
          <w:u w:val="single"/>
        </w:rPr>
      </w:pPr>
    </w:p>
    <w:p w:rsidR="00E90B98" w:rsidRPr="00155566" w:rsidRDefault="00E90B98" w:rsidP="00E90B98">
      <w:pPr>
        <w:numPr>
          <w:ilvl w:val="12"/>
          <w:numId w:val="0"/>
        </w:numPr>
        <w:rPr>
          <w:rFonts w:ascii="Arial" w:hAnsi="Arial"/>
          <w:b/>
          <w:bCs/>
          <w:sz w:val="22"/>
          <w:u w:val="single"/>
        </w:rPr>
      </w:pPr>
      <w:r w:rsidRPr="00155566">
        <w:rPr>
          <w:rFonts w:ascii="Arial" w:hAnsi="Arial"/>
          <w:b/>
          <w:bCs/>
          <w:sz w:val="22"/>
          <w:u w:val="single"/>
        </w:rPr>
        <w:t>Group Process</w:t>
      </w:r>
    </w:p>
    <w:p w:rsidR="00E90B98" w:rsidRPr="00155566" w:rsidRDefault="00E90B98" w:rsidP="00E90B98">
      <w:pPr>
        <w:pStyle w:val="ListParagraph"/>
        <w:numPr>
          <w:ilvl w:val="0"/>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sz w:val="22"/>
        </w:rPr>
      </w:pPr>
      <w:r w:rsidRPr="00155566">
        <w:rPr>
          <w:rFonts w:ascii="Arial" w:hAnsi="Arial"/>
          <w:sz w:val="22"/>
        </w:rPr>
        <w:t xml:space="preserve">Community health nurses often work in groups.  </w:t>
      </w:r>
    </w:p>
    <w:p w:rsidR="00E90B98" w:rsidRPr="00155566" w:rsidRDefault="00E90B98" w:rsidP="00E90B98">
      <w:pPr>
        <w:pStyle w:val="ListParagraph"/>
        <w:numPr>
          <w:ilvl w:val="0"/>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sz w:val="22"/>
        </w:rPr>
      </w:pPr>
      <w:r w:rsidRPr="00155566">
        <w:rPr>
          <w:rFonts w:ascii="Arial" w:hAnsi="Arial"/>
          <w:sz w:val="22"/>
        </w:rPr>
        <w:t xml:space="preserve">For this grant application project you are expected to work individually and as a group member.  </w:t>
      </w:r>
    </w:p>
    <w:p w:rsidR="00E90B98" w:rsidRPr="00155566" w:rsidRDefault="00E90B98" w:rsidP="00E90B98">
      <w:pPr>
        <w:pStyle w:val="ListParagraph"/>
        <w:numPr>
          <w:ilvl w:val="0"/>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sz w:val="22"/>
        </w:rPr>
      </w:pPr>
      <w:r w:rsidRPr="00155566">
        <w:rPr>
          <w:rFonts w:ascii="Arial" w:hAnsi="Arial"/>
          <w:sz w:val="22"/>
        </w:rPr>
        <w:t xml:space="preserve">It is important that you will utilize group process skills when working on this assignment.  </w:t>
      </w:r>
    </w:p>
    <w:p w:rsidR="00E90B98" w:rsidRPr="00155566" w:rsidRDefault="00E90B98" w:rsidP="00E90B98">
      <w:pPr>
        <w:pStyle w:val="ListParagraph"/>
        <w:numPr>
          <w:ilvl w:val="0"/>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sz w:val="22"/>
        </w:rPr>
      </w:pPr>
      <w:r w:rsidRPr="00155566">
        <w:rPr>
          <w:rFonts w:ascii="Arial" w:hAnsi="Arial"/>
          <w:sz w:val="22"/>
        </w:rPr>
        <w:t xml:space="preserve">If your group is not functioning well to meet the assignment requirements it is the responsibility of the group members to address and attempt to resolve the situation.  If a resolution cannot be attained within the group the course professor should be consulted immediately so that resolution strategies can be initiated.  </w:t>
      </w:r>
    </w:p>
    <w:p w:rsidR="00E90B98" w:rsidRPr="00155566" w:rsidRDefault="00E90B98" w:rsidP="00E90B98">
      <w:pPr>
        <w:pStyle w:val="ListParagraph"/>
        <w:numPr>
          <w:ilvl w:val="0"/>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sz w:val="22"/>
        </w:rPr>
      </w:pPr>
      <w:r w:rsidRPr="00155566">
        <w:rPr>
          <w:rFonts w:ascii="Arial" w:hAnsi="Arial"/>
          <w:sz w:val="22"/>
        </w:rPr>
        <w:t>Student groups are to schedule two meetings with the course professor to discuss group process and progress (it is suggested that these meetings are spanned across the meetings and additional meetings may be scheduled at the groups’ request).</w:t>
      </w:r>
    </w:p>
    <w:p w:rsidR="00E90B98" w:rsidRPr="00155566" w:rsidRDefault="00E90B98" w:rsidP="00E90B98">
      <w:pPr>
        <w:pStyle w:val="ListParagraph"/>
        <w:numPr>
          <w:ilvl w:val="0"/>
          <w:numId w:val="1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sz w:val="22"/>
        </w:rPr>
      </w:pPr>
      <w:r w:rsidRPr="00155566">
        <w:rPr>
          <w:rFonts w:ascii="Arial" w:hAnsi="Arial"/>
          <w:sz w:val="22"/>
        </w:rPr>
        <w:t>Students will be required to complete an evaluation of their group members.  This peer feedback will be a required component for your Professional Portfolio assignment in Year IV, NURS4057.</w:t>
      </w:r>
    </w:p>
    <w:p w:rsidR="00E90B98" w:rsidRPr="00155566" w:rsidRDefault="00E90B98" w:rsidP="00E90B98">
      <w:pPr>
        <w:numPr>
          <w:ilvl w:val="12"/>
          <w:numId w:val="0"/>
        </w:numPr>
        <w:rPr>
          <w:rFonts w:ascii="Arial" w:hAnsi="Arial"/>
          <w:b/>
          <w:bCs/>
          <w:sz w:val="22"/>
        </w:rPr>
      </w:pPr>
    </w:p>
    <w:p w:rsidR="00E90B98" w:rsidRPr="00155566" w:rsidRDefault="00E90B98" w:rsidP="00E90B98">
      <w:pPr>
        <w:numPr>
          <w:ilvl w:val="12"/>
          <w:numId w:val="0"/>
        </w:numPr>
        <w:rPr>
          <w:rFonts w:ascii="Arial" w:hAnsi="Arial"/>
          <w:sz w:val="22"/>
          <w:lang w:val="en-CA"/>
        </w:rPr>
      </w:pPr>
      <w:r w:rsidRPr="00155566">
        <w:rPr>
          <w:rFonts w:ascii="Arial" w:hAnsi="Arial"/>
          <w:b/>
          <w:bCs/>
          <w:sz w:val="22"/>
        </w:rPr>
        <w:t>Note</w:t>
      </w:r>
      <w:r w:rsidRPr="00155566">
        <w:rPr>
          <w:rFonts w:ascii="Arial" w:hAnsi="Arial"/>
          <w:sz w:val="22"/>
        </w:rPr>
        <w:t>:  All students may not receive the same mark for a group assignment, as this will depend on the group process and member contribution to the completion of the assignment.  A review of member contributions to the group may be conducted if deemed necessary.   Groups are required to record group meeting dates, time, and group process such as task delegation and com</w:t>
      </w:r>
      <w:r w:rsidRPr="00155566">
        <w:rPr>
          <w:rFonts w:ascii="Arial" w:hAnsi="Arial"/>
          <w:color w:val="000000"/>
          <w:sz w:val="22"/>
        </w:rPr>
        <w:t xml:space="preserve">pletion of tasks on the weekly summary form posted under Assignment #1.  </w:t>
      </w:r>
      <w:r w:rsidRPr="00155566">
        <w:rPr>
          <w:rFonts w:ascii="Arial" w:hAnsi="Arial"/>
          <w:sz w:val="22"/>
        </w:rPr>
        <w:t xml:space="preserve">These records are to be submitted weekly to the course Professor through </w:t>
      </w:r>
      <w:proofErr w:type="spellStart"/>
      <w:r w:rsidRPr="00155566">
        <w:rPr>
          <w:rFonts w:ascii="Arial" w:hAnsi="Arial"/>
          <w:sz w:val="22"/>
        </w:rPr>
        <w:t>LMS</w:t>
      </w:r>
      <w:proofErr w:type="spellEnd"/>
      <w:r w:rsidRPr="00155566">
        <w:rPr>
          <w:rFonts w:ascii="Arial" w:hAnsi="Arial"/>
          <w:color w:val="000000"/>
          <w:sz w:val="22"/>
        </w:rPr>
        <w:t xml:space="preserve"> email. Submission of weekly group progress reports are a requirement and are graded as Pass/Fail.</w:t>
      </w:r>
    </w:p>
    <w:p w:rsidR="00E90B98" w:rsidRPr="00155566" w:rsidRDefault="00E90B98" w:rsidP="00E90B98">
      <w:pPr>
        <w:jc w:val="center"/>
        <w:rPr>
          <w:rFonts w:ascii="Arial" w:hAnsi="Arial"/>
          <w:sz w:val="22"/>
          <w:lang w:val="en-CA"/>
        </w:rPr>
      </w:pPr>
    </w:p>
    <w:p w:rsidR="00E90B98" w:rsidRPr="00155566" w:rsidRDefault="00E90B98" w:rsidP="00E90B98">
      <w:pPr>
        <w:rPr>
          <w:rFonts w:ascii="Arial" w:hAnsi="Arial"/>
          <w:sz w:val="22"/>
          <w:lang w:val="en-CA"/>
        </w:rPr>
      </w:pPr>
      <w:r w:rsidRPr="00155566">
        <w:rPr>
          <w:rFonts w:ascii="Arial" w:hAnsi="Arial"/>
          <w:sz w:val="22"/>
          <w:lang w:val="en-CA"/>
        </w:rPr>
        <w:br w:type="page"/>
      </w:r>
    </w:p>
    <w:p w:rsidR="00E90B98" w:rsidRPr="00155566" w:rsidRDefault="00E90B98" w:rsidP="00E90B98">
      <w:pPr>
        <w:rPr>
          <w:rFonts w:ascii="Arial" w:hAnsi="Arial"/>
          <w:b/>
          <w:sz w:val="22"/>
          <w:lang w:val="en-GB"/>
        </w:rPr>
      </w:pPr>
      <w:r w:rsidRPr="00155566">
        <w:rPr>
          <w:rFonts w:ascii="Arial" w:hAnsi="Arial"/>
          <w:b/>
          <w:sz w:val="22"/>
          <w:lang w:val="en-GB"/>
        </w:rPr>
        <w:lastRenderedPageBreak/>
        <w:t>General Information Regarding Academic Regulations</w:t>
      </w:r>
    </w:p>
    <w:p w:rsidR="00E90B98" w:rsidRPr="00155566" w:rsidRDefault="00E90B98" w:rsidP="00E90B98">
      <w:pPr>
        <w:ind w:firstLine="1440"/>
        <w:rPr>
          <w:rFonts w:ascii="Arial" w:hAnsi="Arial"/>
          <w:sz w:val="22"/>
          <w:lang w:val="en-GB"/>
        </w:rPr>
      </w:pPr>
    </w:p>
    <w:p w:rsidR="00E90B98" w:rsidRPr="00155566" w:rsidRDefault="00E90B98" w:rsidP="00E90B98">
      <w:pPr>
        <w:rPr>
          <w:rFonts w:ascii="Arial" w:hAnsi="Arial"/>
          <w:b/>
          <w:i/>
          <w:sz w:val="22"/>
          <w:lang w:val="en-GB"/>
        </w:rPr>
      </w:pPr>
      <w:r w:rsidRPr="00155566">
        <w:rPr>
          <w:rFonts w:ascii="Arial" w:hAnsi="Arial"/>
          <w:b/>
          <w:i/>
          <w:sz w:val="22"/>
          <w:lang w:val="en-GB"/>
        </w:rPr>
        <w:t>Note</w:t>
      </w:r>
      <w:r w:rsidRPr="00155566">
        <w:rPr>
          <w:rFonts w:ascii="Arial" w:hAnsi="Arial"/>
          <w:b/>
          <w:sz w:val="22"/>
          <w:lang w:val="en-GB"/>
        </w:rPr>
        <w:t xml:space="preserve">: </w:t>
      </w:r>
      <w:r w:rsidRPr="00155566">
        <w:rPr>
          <w:rFonts w:ascii="Arial" w:hAnsi="Arial"/>
          <w:b/>
          <w:i/>
          <w:sz w:val="22"/>
          <w:lang w:val="en-GB"/>
        </w:rPr>
        <w:t xml:space="preserve">All assignments must adhere to the Nursing Program policies regarding assignments.  Written assignments must use </w:t>
      </w:r>
      <w:proofErr w:type="spellStart"/>
      <w:r w:rsidRPr="00155566">
        <w:rPr>
          <w:rFonts w:ascii="Arial" w:hAnsi="Arial"/>
          <w:b/>
          <w:i/>
          <w:sz w:val="22"/>
          <w:lang w:val="en-GB"/>
        </w:rPr>
        <w:t>APA</w:t>
      </w:r>
      <w:proofErr w:type="spellEnd"/>
      <w:r w:rsidRPr="00155566">
        <w:rPr>
          <w:rFonts w:ascii="Arial" w:hAnsi="Arial"/>
          <w:b/>
          <w:i/>
          <w:sz w:val="22"/>
          <w:lang w:val="en-GB"/>
        </w:rPr>
        <w:t xml:space="preserve"> format.</w:t>
      </w:r>
    </w:p>
    <w:p w:rsidR="00E90B98" w:rsidRPr="00155566" w:rsidRDefault="00E90B98" w:rsidP="00E90B98">
      <w:pPr>
        <w:pStyle w:val="level11"/>
        <w:widowControl/>
        <w:numPr>
          <w:ilvl w:val="0"/>
          <w:numId w:val="15"/>
        </w:numPr>
        <w:tabs>
          <w:tab w:val="left" w:pos="10080"/>
        </w:tabs>
        <w:jc w:val="left"/>
        <w:rPr>
          <w:rFonts w:ascii="Arial" w:hAnsi="Arial"/>
          <w:sz w:val="22"/>
          <w:lang w:val="en-GB"/>
        </w:rPr>
      </w:pPr>
      <w:r w:rsidRPr="00155566">
        <w:rPr>
          <w:rFonts w:ascii="Arial" w:hAnsi="Arial"/>
          <w:sz w:val="22"/>
          <w:lang w:val="en-GB"/>
        </w:rPr>
        <w:t xml:space="preserve">Two copies (one electronic via </w:t>
      </w:r>
      <w:proofErr w:type="spellStart"/>
      <w:r w:rsidRPr="00155566">
        <w:rPr>
          <w:rFonts w:ascii="Arial" w:hAnsi="Arial"/>
          <w:sz w:val="22"/>
          <w:lang w:val="en-GB"/>
        </w:rPr>
        <w:t>LMS</w:t>
      </w:r>
      <w:proofErr w:type="spellEnd"/>
      <w:r w:rsidRPr="00155566">
        <w:rPr>
          <w:rFonts w:ascii="Arial" w:hAnsi="Arial"/>
          <w:sz w:val="22"/>
          <w:lang w:val="en-GB"/>
        </w:rPr>
        <w:t xml:space="preserve"> email and one paper based) are to be submitted for all graded assignments </w:t>
      </w:r>
    </w:p>
    <w:p w:rsidR="00E90B98" w:rsidRPr="00155566" w:rsidRDefault="00E90B98" w:rsidP="00E90B98">
      <w:pPr>
        <w:pStyle w:val="level11"/>
        <w:widowControl/>
        <w:numPr>
          <w:ilvl w:val="0"/>
          <w:numId w:val="15"/>
        </w:numPr>
        <w:tabs>
          <w:tab w:val="left" w:pos="10080"/>
        </w:tabs>
        <w:jc w:val="left"/>
        <w:rPr>
          <w:rFonts w:ascii="Arial" w:hAnsi="Arial"/>
          <w:sz w:val="22"/>
          <w:lang w:val="en-GB"/>
        </w:rPr>
      </w:pPr>
      <w:r w:rsidRPr="00155566">
        <w:rPr>
          <w:rFonts w:ascii="Arial" w:hAnsi="Arial"/>
          <w:sz w:val="22"/>
          <w:lang w:val="en-GB"/>
        </w:rPr>
        <w:t xml:space="preserve">The </w:t>
      </w:r>
      <w:proofErr w:type="spellStart"/>
      <w:r w:rsidRPr="00155566">
        <w:rPr>
          <w:rFonts w:ascii="Arial" w:hAnsi="Arial"/>
          <w:sz w:val="22"/>
          <w:lang w:val="en-GB"/>
        </w:rPr>
        <w:t>LMS</w:t>
      </w:r>
      <w:proofErr w:type="spellEnd"/>
      <w:r w:rsidRPr="00155566">
        <w:rPr>
          <w:rFonts w:ascii="Arial" w:hAnsi="Arial"/>
          <w:sz w:val="22"/>
          <w:lang w:val="en-GB"/>
        </w:rPr>
        <w:t xml:space="preserve"> email copy prior to 0830 on the day the assignment is due.  The email copy document file name should contain: student last name and assignment title (e.g. </w:t>
      </w:r>
      <w:proofErr w:type="spellStart"/>
      <w:r w:rsidRPr="00155566">
        <w:rPr>
          <w:rFonts w:ascii="Arial" w:hAnsi="Arial"/>
          <w:sz w:val="22"/>
          <w:lang w:val="en-GB"/>
        </w:rPr>
        <w:t>SmithHP</w:t>
      </w:r>
      <w:proofErr w:type="spellEnd"/>
      <w:r w:rsidRPr="00155566">
        <w:rPr>
          <w:rFonts w:ascii="Arial" w:hAnsi="Arial"/>
          <w:sz w:val="22"/>
          <w:lang w:val="en-GB"/>
        </w:rPr>
        <w:t xml:space="preserve"> project.09).  All assignments need to be sent as MS Word 2003 documents (.doc) (not 2007 -.</w:t>
      </w:r>
      <w:proofErr w:type="spellStart"/>
      <w:r w:rsidRPr="00155566">
        <w:rPr>
          <w:rFonts w:ascii="Arial" w:hAnsi="Arial"/>
          <w:sz w:val="22"/>
          <w:lang w:val="en-GB"/>
        </w:rPr>
        <w:t>docx</w:t>
      </w:r>
      <w:proofErr w:type="spellEnd"/>
      <w:r w:rsidRPr="00155566">
        <w:rPr>
          <w:rFonts w:ascii="Arial" w:hAnsi="Arial"/>
          <w:sz w:val="22"/>
          <w:lang w:val="en-GB"/>
        </w:rPr>
        <w:t>- version so that course professor campus and home computers can open documents).</w:t>
      </w:r>
    </w:p>
    <w:p w:rsidR="00E90B98" w:rsidRPr="00155566" w:rsidRDefault="00E90B98" w:rsidP="00E90B98">
      <w:pPr>
        <w:pStyle w:val="level11"/>
        <w:widowControl/>
        <w:numPr>
          <w:ilvl w:val="0"/>
          <w:numId w:val="15"/>
        </w:numPr>
        <w:tabs>
          <w:tab w:val="left" w:pos="10080"/>
        </w:tabs>
        <w:jc w:val="left"/>
        <w:rPr>
          <w:rFonts w:ascii="Arial" w:hAnsi="Arial"/>
          <w:sz w:val="22"/>
          <w:lang w:val="en-GB"/>
        </w:rPr>
      </w:pPr>
      <w:r w:rsidRPr="00155566">
        <w:rPr>
          <w:rFonts w:ascii="Arial" w:hAnsi="Arial"/>
          <w:sz w:val="22"/>
          <w:lang w:val="en-GB"/>
        </w:rPr>
        <w:t>Submit paper based assignments in class or upon special arrangement to D1142</w:t>
      </w:r>
    </w:p>
    <w:p w:rsidR="00E90B98" w:rsidRPr="00155566" w:rsidRDefault="00E90B98" w:rsidP="00E90B98">
      <w:pPr>
        <w:pStyle w:val="level11"/>
        <w:widowControl/>
        <w:numPr>
          <w:ilvl w:val="0"/>
          <w:numId w:val="15"/>
        </w:numPr>
        <w:tabs>
          <w:tab w:val="left" w:pos="10080"/>
        </w:tabs>
        <w:jc w:val="left"/>
        <w:rPr>
          <w:rFonts w:ascii="Arial" w:hAnsi="Arial"/>
          <w:sz w:val="22"/>
          <w:lang w:val="en-GB"/>
        </w:rPr>
      </w:pPr>
      <w:r w:rsidRPr="00155566">
        <w:rPr>
          <w:rFonts w:ascii="Arial" w:hAnsi="Arial"/>
          <w:sz w:val="22"/>
          <w:lang w:val="en-GB"/>
        </w:rPr>
        <w:t xml:space="preserve"> Marks will be deducted for poor form (up to 10%)</w:t>
      </w:r>
    </w:p>
    <w:p w:rsidR="00E90B98" w:rsidRPr="00155566" w:rsidRDefault="00E90B98" w:rsidP="00E90B98">
      <w:pPr>
        <w:pStyle w:val="level11"/>
        <w:widowControl/>
        <w:numPr>
          <w:ilvl w:val="0"/>
          <w:numId w:val="15"/>
        </w:numPr>
        <w:tabs>
          <w:tab w:val="left" w:pos="10080"/>
        </w:tabs>
        <w:jc w:val="left"/>
        <w:rPr>
          <w:rFonts w:ascii="Arial" w:hAnsi="Arial"/>
          <w:sz w:val="22"/>
          <w:lang w:val="en-GB"/>
        </w:rPr>
      </w:pPr>
      <w:r w:rsidRPr="00155566">
        <w:rPr>
          <w:rFonts w:ascii="Arial" w:hAnsi="Arial"/>
          <w:sz w:val="22"/>
          <w:lang w:val="en-GB"/>
        </w:rPr>
        <w:t>Assignments/exams will be marked and returned usually within two weeks</w:t>
      </w:r>
      <w:r w:rsidRPr="00155566">
        <w:rPr>
          <w:rFonts w:ascii="Arial" w:hAnsi="Arial"/>
          <w:i/>
          <w:iCs/>
          <w:sz w:val="22"/>
          <w:lang w:val="en-GB"/>
        </w:rPr>
        <w:t xml:space="preserve">.  Please do </w:t>
      </w:r>
      <w:r w:rsidRPr="00155566">
        <w:rPr>
          <w:rFonts w:ascii="Arial" w:hAnsi="Arial"/>
          <w:i/>
          <w:iCs/>
          <w:sz w:val="22"/>
          <w:u w:val="single"/>
          <w:lang w:val="en-GB"/>
        </w:rPr>
        <w:t>not</w:t>
      </w:r>
      <w:r w:rsidRPr="00155566">
        <w:rPr>
          <w:rFonts w:ascii="Arial" w:hAnsi="Arial"/>
          <w:i/>
          <w:iCs/>
          <w:sz w:val="22"/>
          <w:lang w:val="en-GB"/>
        </w:rPr>
        <w:t xml:space="preserve"> ask the professor for your assignment prior to this time frame</w:t>
      </w:r>
      <w:r w:rsidRPr="00155566">
        <w:rPr>
          <w:rFonts w:ascii="Arial" w:hAnsi="Arial"/>
          <w:sz w:val="22"/>
          <w:lang w:val="en-GB"/>
        </w:rPr>
        <w:t xml:space="preserve">.  </w:t>
      </w:r>
    </w:p>
    <w:p w:rsidR="00E90B98" w:rsidRPr="00155566" w:rsidRDefault="00E90B98" w:rsidP="00E90B98">
      <w:pPr>
        <w:rPr>
          <w:rFonts w:ascii="Arial" w:hAnsi="Arial"/>
          <w:b/>
          <w:sz w:val="22"/>
          <w:u w:val="single"/>
          <w:lang w:val="en-GB"/>
        </w:rPr>
      </w:pPr>
    </w:p>
    <w:p w:rsidR="00E90B98" w:rsidRPr="00155566" w:rsidRDefault="00E90B98" w:rsidP="00E90B98">
      <w:pPr>
        <w:rPr>
          <w:rFonts w:ascii="Arial" w:hAnsi="Arial"/>
          <w:b/>
          <w:bCs/>
          <w:color w:val="000000"/>
          <w:sz w:val="22"/>
          <w:lang w:val="en-GB"/>
        </w:rPr>
      </w:pPr>
      <w:r w:rsidRPr="00155566">
        <w:rPr>
          <w:rFonts w:ascii="Arial" w:hAnsi="Arial"/>
          <w:b/>
          <w:bCs/>
          <w:color w:val="000000"/>
          <w:sz w:val="22"/>
          <w:lang w:val="en-GB"/>
        </w:rPr>
        <w:t xml:space="preserve">Note:  The references in this syllabus follow </w:t>
      </w:r>
      <w:proofErr w:type="spellStart"/>
      <w:r w:rsidRPr="00155566">
        <w:rPr>
          <w:rFonts w:ascii="Arial" w:hAnsi="Arial"/>
          <w:b/>
          <w:bCs/>
          <w:color w:val="000000"/>
          <w:sz w:val="22"/>
          <w:lang w:val="en-GB"/>
        </w:rPr>
        <w:t>APA</w:t>
      </w:r>
      <w:proofErr w:type="spellEnd"/>
      <w:r w:rsidRPr="00155566">
        <w:rPr>
          <w:rFonts w:ascii="Arial" w:hAnsi="Arial"/>
          <w:b/>
          <w:bCs/>
          <w:color w:val="000000"/>
          <w:sz w:val="22"/>
          <w:lang w:val="en-GB"/>
        </w:rPr>
        <w:t xml:space="preserve"> format however the double spacing requirement, due to space limitations, has not been applied in the learning activity references.</w:t>
      </w:r>
    </w:p>
    <w:p w:rsidR="00E90B98" w:rsidRPr="00155566" w:rsidRDefault="00E90B98" w:rsidP="00E90B98">
      <w:pPr>
        <w:rPr>
          <w:rFonts w:ascii="Arial" w:hAnsi="Arial"/>
          <w:b/>
          <w:sz w:val="22"/>
          <w:u w:val="single"/>
          <w:lang w:val="en-GB"/>
        </w:rPr>
      </w:pPr>
    </w:p>
    <w:p w:rsidR="00E90B98" w:rsidRPr="00155566" w:rsidRDefault="00E90B98" w:rsidP="00E90B98">
      <w:pPr>
        <w:rPr>
          <w:rFonts w:ascii="Arial" w:hAnsi="Arial"/>
          <w:sz w:val="22"/>
          <w:lang w:val="en-GB"/>
        </w:rPr>
      </w:pPr>
      <w:r w:rsidRPr="00155566">
        <w:rPr>
          <w:rFonts w:ascii="Arial" w:hAnsi="Arial"/>
          <w:b/>
          <w:sz w:val="22"/>
          <w:u w:val="single"/>
          <w:lang w:val="en-GB"/>
        </w:rPr>
        <w:t>Lateness</w:t>
      </w:r>
    </w:p>
    <w:p w:rsidR="00E90B98" w:rsidRPr="00155566" w:rsidRDefault="00E90B98" w:rsidP="00E90B98">
      <w:pPr>
        <w:rPr>
          <w:rFonts w:ascii="Arial" w:hAnsi="Arial"/>
          <w:sz w:val="22"/>
          <w:lang w:val="en-GB"/>
        </w:rPr>
      </w:pPr>
      <w:r w:rsidRPr="00155566">
        <w:rPr>
          <w:rFonts w:ascii="Arial" w:hAnsi="Arial"/>
          <w:sz w:val="22"/>
          <w:lang w:val="en-GB"/>
        </w:rPr>
        <w:t>Lateness policy in the BScN student manual will be applied to all late assignments.</w:t>
      </w:r>
    </w:p>
    <w:p w:rsidR="00E90B98" w:rsidRPr="00155566" w:rsidRDefault="00E90B98" w:rsidP="00E90B98">
      <w:pPr>
        <w:rPr>
          <w:rFonts w:ascii="Arial" w:hAnsi="Arial"/>
          <w:sz w:val="22"/>
          <w:lang w:val="en-GB"/>
        </w:rPr>
      </w:pPr>
    </w:p>
    <w:p w:rsidR="00E90B98" w:rsidRPr="00155566" w:rsidRDefault="00E90B98" w:rsidP="00E90B98">
      <w:pPr>
        <w:rPr>
          <w:rFonts w:ascii="Arial" w:hAnsi="Arial"/>
          <w:b/>
          <w:sz w:val="22"/>
          <w:lang w:val="en-GB"/>
        </w:rPr>
      </w:pPr>
      <w:r w:rsidRPr="00155566">
        <w:rPr>
          <w:rFonts w:ascii="Arial" w:hAnsi="Arial"/>
          <w:b/>
          <w:sz w:val="22"/>
          <w:u w:val="single"/>
          <w:lang w:val="en-GB"/>
        </w:rPr>
        <w:t>Attendance</w:t>
      </w:r>
    </w:p>
    <w:p w:rsidR="00E90B98" w:rsidRPr="00155566" w:rsidRDefault="00E90B98" w:rsidP="00E90B98">
      <w:pPr>
        <w:rPr>
          <w:rFonts w:ascii="Arial" w:hAnsi="Arial"/>
          <w:sz w:val="22"/>
          <w:lang w:val="en-GB"/>
        </w:rPr>
      </w:pPr>
      <w:r w:rsidRPr="00155566">
        <w:rPr>
          <w:rFonts w:ascii="Arial" w:hAnsi="Arial"/>
          <w:sz w:val="22"/>
          <w:lang w:val="en-GB"/>
        </w:rPr>
        <w:t>Punctual and regular attendance is required of all students.  After a lecture has started, learners may not be admitted to a classroom without permission of the instructor.  If there are extenuating circumstances bearing upon a learner’s absence, the instructor should be notified by any means such as in person, voice mail or written.  Absences in the excess of 20% of the course time may jeopardize receipt of credit for the course.</w:t>
      </w:r>
    </w:p>
    <w:p w:rsidR="00E90B98" w:rsidRDefault="00E90B98">
      <w:pPr>
        <w:rPr>
          <w:rFonts w:ascii="Arial" w:hAnsi="Arial" w:cs="Arial"/>
        </w:rPr>
      </w:pPr>
    </w:p>
    <w:p w:rsidR="009B45F6" w:rsidRDefault="009B45F6">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9B45F6" w:rsidRPr="00155566" w:rsidRDefault="009B45F6" w:rsidP="009B45F6">
            <w:pPr>
              <w:rPr>
                <w:rFonts w:ascii="Arial" w:hAnsi="Arial"/>
                <w:b/>
                <w:bCs/>
                <w:sz w:val="22"/>
              </w:rPr>
            </w:pPr>
            <w:r w:rsidRPr="009B45F6">
              <w:rPr>
                <w:rFonts w:ascii="Arial" w:hAnsi="Arial"/>
                <w:b/>
                <w:bCs/>
                <w:sz w:val="22"/>
                <w:u w:val="single"/>
              </w:rPr>
              <w:t>CLASSROOM EXPECTATIONS</w:t>
            </w:r>
            <w:r w:rsidRPr="00155566">
              <w:rPr>
                <w:rFonts w:ascii="Arial" w:hAnsi="Arial"/>
                <w:b/>
                <w:bCs/>
                <w:sz w:val="22"/>
              </w:rPr>
              <w:t>:</w:t>
            </w:r>
          </w:p>
          <w:p w:rsidR="009B45F6" w:rsidRPr="00155566" w:rsidRDefault="009B45F6" w:rsidP="009B45F6">
            <w:pPr>
              <w:rPr>
                <w:rFonts w:ascii="Arial" w:hAnsi="Arial"/>
                <w:sz w:val="22"/>
              </w:rPr>
            </w:pPr>
            <w:r w:rsidRPr="00155566">
              <w:rPr>
                <w:rFonts w:ascii="Arial" w:hAnsi="Arial"/>
                <w:sz w:val="22"/>
              </w:rPr>
              <w:t>It is expected that all students will:</w:t>
            </w:r>
          </w:p>
          <w:p w:rsidR="009B45F6" w:rsidRPr="00155566" w:rsidRDefault="009B45F6" w:rsidP="009B45F6">
            <w:pPr>
              <w:rPr>
                <w:rFonts w:ascii="Arial" w:hAnsi="Arial"/>
                <w:sz w:val="22"/>
              </w:rPr>
            </w:pPr>
            <w:r w:rsidRPr="00155566">
              <w:rPr>
                <w:rFonts w:ascii="Arial" w:hAnsi="Arial"/>
                <w:sz w:val="22"/>
              </w:rPr>
              <w:t>1. Refrain from talking during classroom lecture time, as individual conversations are disruptive.</w:t>
            </w:r>
          </w:p>
          <w:p w:rsidR="009B45F6" w:rsidRPr="00155566" w:rsidRDefault="009B45F6" w:rsidP="009B45F6">
            <w:pPr>
              <w:rPr>
                <w:rFonts w:ascii="Arial" w:hAnsi="Arial"/>
                <w:sz w:val="22"/>
              </w:rPr>
            </w:pPr>
            <w:r w:rsidRPr="00155566">
              <w:rPr>
                <w:rFonts w:ascii="Arial" w:hAnsi="Arial"/>
                <w:sz w:val="22"/>
              </w:rPr>
              <w:t xml:space="preserve">2. Turn off all cell phones and beepers during class time. </w:t>
            </w:r>
          </w:p>
          <w:p w:rsidR="009B45F6" w:rsidRPr="00155566" w:rsidRDefault="009B45F6" w:rsidP="009B45F6">
            <w:pPr>
              <w:rPr>
                <w:rFonts w:ascii="Arial" w:hAnsi="Arial"/>
                <w:sz w:val="22"/>
              </w:rPr>
            </w:pPr>
            <w:r w:rsidRPr="00155566">
              <w:rPr>
                <w:rFonts w:ascii="Arial" w:hAnsi="Arial"/>
                <w:sz w:val="22"/>
              </w:rPr>
              <w:t>3. Show respect towards classmates and instructor.</w:t>
            </w:r>
          </w:p>
          <w:p w:rsidR="009B45F6" w:rsidRPr="00155566" w:rsidRDefault="009B45F6" w:rsidP="009B45F6">
            <w:pPr>
              <w:rPr>
                <w:rFonts w:ascii="Arial" w:hAnsi="Arial"/>
                <w:sz w:val="22"/>
                <w:lang w:val="en-GB"/>
              </w:rPr>
            </w:pPr>
            <w:r w:rsidRPr="00155566">
              <w:rPr>
                <w:rFonts w:ascii="Arial" w:hAnsi="Arial"/>
                <w:sz w:val="22"/>
                <w:lang w:val="en-GB"/>
              </w:rPr>
              <w:t>4. Only use laptops/audiovisual recorders with the permission of the course Professor</w:t>
            </w:r>
          </w:p>
          <w:p w:rsidR="009B45F6" w:rsidRDefault="009B45F6">
            <w:pPr>
              <w:rPr>
                <w:rFonts w:ascii="Arial" w:hAnsi="Arial"/>
                <w:u w:val="single"/>
              </w:rPr>
            </w:pPr>
          </w:p>
          <w:p w:rsidR="00D1300B" w:rsidRDefault="002D0F95">
            <w:pPr>
              <w:rPr>
                <w:rFonts w:ascii="Arial" w:hAnsi="Arial"/>
              </w:rPr>
            </w:pPr>
            <w:r w:rsidRPr="00E90B98">
              <w:rPr>
                <w:rFonts w:ascii="Arial" w:hAnsi="Arial"/>
                <w:u w:val="single"/>
              </w:rPr>
              <w:t>Disability Services</w:t>
            </w:r>
            <w:r w:rsidR="00D1300B" w:rsidRPr="00E90B98">
              <w:rPr>
                <w:rFonts w:ascii="Arial" w:hAnsi="Arial"/>
              </w:rPr>
              <w:t>:</w:t>
            </w:r>
          </w:p>
          <w:p w:rsidR="00D1300B" w:rsidRDefault="00D1300B">
            <w:pPr>
              <w:rPr>
                <w:rFonts w:ascii="Arial" w:hAnsi="Arial"/>
              </w:rPr>
            </w:pPr>
            <w:r>
              <w:rPr>
                <w:rFonts w:ascii="Arial" w:hAnsi="Arial"/>
              </w:rPr>
              <w:t xml:space="preserve">If you are a student with </w:t>
            </w:r>
            <w:r w:rsidR="002D0F95">
              <w:rPr>
                <w:rFonts w:ascii="Arial" w:hAnsi="Arial"/>
              </w:rPr>
              <w:t>a disability</w:t>
            </w:r>
            <w:r>
              <w:rPr>
                <w:rFonts w:ascii="Arial" w:hAnsi="Arial"/>
              </w:rPr>
              <w:t xml:space="preserve"> (e.g. physical limitations, visual impairments, hearing impairments, or learning disabilities), you are encouraged to discuss required accommodations with your professor and/or the </w:t>
            </w:r>
            <w:r w:rsidR="002D0F95">
              <w:rPr>
                <w:rFonts w:ascii="Arial" w:hAnsi="Arial"/>
              </w:rPr>
              <w:t>Disability Services</w:t>
            </w:r>
            <w:r>
              <w:rPr>
                <w:rFonts w:ascii="Arial" w:hAnsi="Arial"/>
              </w:rPr>
              <w:t xml:space="preserve"> office.  Visit Room E1101 or call Extension </w:t>
            </w:r>
            <w:r w:rsidR="00F430A9">
              <w:rPr>
                <w:rFonts w:ascii="Arial" w:hAnsi="Arial"/>
              </w:rPr>
              <w:t>2</w:t>
            </w:r>
            <w:r>
              <w:rPr>
                <w:rFonts w:ascii="Arial" w:hAnsi="Arial"/>
              </w:rPr>
              <w:t>703 so that support services can be arranged for you.</w:t>
            </w:r>
          </w:p>
          <w:p w:rsidR="00D1300B" w:rsidRDefault="00D1300B">
            <w:pPr>
              <w:rPr>
                <w:rFonts w:ascii="Arial" w:hAnsi="Arial"/>
              </w:rPr>
            </w:pPr>
          </w:p>
        </w:tc>
      </w:tr>
    </w:tbl>
    <w:p w:rsidR="009B45F6" w:rsidRDefault="009B45F6">
      <w:r>
        <w:br w:type="page"/>
      </w: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E25868" w:rsidRPr="00B835FC" w:rsidRDefault="00E25868">
            <w:pPr>
              <w:rPr>
                <w:rFonts w:ascii="Arial" w:hAnsi="Arial"/>
                <w:u w:val="single"/>
              </w:rPr>
            </w:pPr>
            <w:r w:rsidRPr="00B835FC">
              <w:rPr>
                <w:rFonts w:ascii="Arial" w:hAnsi="Arial"/>
                <w:u w:val="single"/>
              </w:rPr>
              <w:t>Communication:</w:t>
            </w:r>
          </w:p>
          <w:p w:rsidR="00E25868" w:rsidRPr="00E25868" w:rsidRDefault="00E25868" w:rsidP="00E25868">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as the primary channel of communication</w:t>
            </w:r>
            <w:r w:rsidR="00B835FC" w:rsidRPr="00B835FC">
              <w:rPr>
                <w:rFonts w:ascii="Arial" w:hAnsi="Arial" w:cs="Arial"/>
                <w:szCs w:val="24"/>
                <w:lang w:val="en-CA" w:eastAsia="en-CA"/>
              </w:rPr>
              <w:t xml:space="preserve"> for each course</w:t>
            </w:r>
            <w:r w:rsidRPr="00B835FC">
              <w:rPr>
                <w:rFonts w:ascii="Arial" w:hAnsi="Arial" w:cs="Arial"/>
                <w:szCs w:val="24"/>
                <w:lang w:val="en-CA" w:eastAsia="en-CA"/>
              </w:rPr>
              <w:t xml:space="preserve">.  Regularly checking this software platform is critical as it will keep you directly connected with faculty and current course information.  Success in this course </w:t>
            </w:r>
            <w:r w:rsidR="00B835FC" w:rsidRPr="00B835FC">
              <w:rPr>
                <w:rFonts w:ascii="Arial" w:hAnsi="Arial" w:cs="Arial"/>
                <w:szCs w:val="24"/>
                <w:lang w:val="en-CA" w:eastAsia="en-CA"/>
              </w:rPr>
              <w:t>may</w:t>
            </w:r>
            <w:r w:rsidRPr="00B835FC">
              <w:rPr>
                <w:rFonts w:ascii="Arial" w:hAnsi="Arial" w:cs="Arial"/>
                <w:szCs w:val="24"/>
                <w:lang w:val="en-CA" w:eastAsia="en-CA"/>
              </w:rPr>
              <w:t xml:space="preserve">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p>
        </w:tc>
      </w:tr>
    </w:tbl>
    <w:p w:rsidR="00D1300B" w:rsidRDefault="00D1300B">
      <w:pPr>
        <w:pStyle w:val="EnvelopeReturn"/>
      </w:pPr>
    </w:p>
    <w:sectPr w:rsidR="00D1300B" w:rsidSect="00500FF9">
      <w:headerReference w:type="even" r:id="rId18"/>
      <w:headerReference w:type="default" r:id="rId19"/>
      <w:pgSz w:w="12240" w:h="15840"/>
      <w:pgMar w:top="1440" w:right="1800" w:bottom="900" w:left="1800" w:header="706" w:footer="7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5F6" w:rsidRDefault="009B45F6">
      <w:r>
        <w:separator/>
      </w:r>
    </w:p>
  </w:endnote>
  <w:endnote w:type="continuationSeparator" w:id="1">
    <w:p w:rsidR="009B45F6" w:rsidRDefault="009B45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5F6" w:rsidRDefault="009B45F6">
      <w:r>
        <w:separator/>
      </w:r>
    </w:p>
  </w:footnote>
  <w:footnote w:type="continuationSeparator" w:id="1">
    <w:p w:rsidR="009B45F6" w:rsidRDefault="009B4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F6" w:rsidRDefault="009206D8">
    <w:pPr>
      <w:pStyle w:val="Header"/>
      <w:framePr w:wrap="around" w:vAnchor="text" w:hAnchor="margin" w:xAlign="center" w:y="1"/>
      <w:rPr>
        <w:rStyle w:val="PageNumber"/>
      </w:rPr>
    </w:pPr>
    <w:r>
      <w:rPr>
        <w:rStyle w:val="PageNumber"/>
      </w:rPr>
      <w:fldChar w:fldCharType="begin"/>
    </w:r>
    <w:r w:rsidR="009B45F6">
      <w:rPr>
        <w:rStyle w:val="PageNumber"/>
      </w:rPr>
      <w:instrText xml:space="preserve">PAGE  </w:instrText>
    </w:r>
    <w:r>
      <w:rPr>
        <w:rStyle w:val="PageNumber"/>
      </w:rPr>
      <w:fldChar w:fldCharType="separate"/>
    </w:r>
    <w:r w:rsidR="00F85A84">
      <w:rPr>
        <w:rStyle w:val="PageNumber"/>
        <w:noProof/>
      </w:rPr>
      <w:t>7</w:t>
    </w:r>
    <w:r>
      <w:rPr>
        <w:rStyle w:val="PageNumber"/>
      </w:rPr>
      <w:fldChar w:fldCharType="end"/>
    </w:r>
  </w:p>
  <w:p w:rsidR="009B45F6" w:rsidRDefault="009B4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5F6" w:rsidRDefault="009206D8">
    <w:pPr>
      <w:pStyle w:val="Header"/>
      <w:framePr w:wrap="around" w:vAnchor="text" w:hAnchor="margin" w:xAlign="center" w:y="1"/>
      <w:rPr>
        <w:rStyle w:val="PageNumber"/>
      </w:rPr>
    </w:pPr>
    <w:r>
      <w:rPr>
        <w:rStyle w:val="PageNumber"/>
      </w:rPr>
      <w:fldChar w:fldCharType="begin"/>
    </w:r>
    <w:r w:rsidR="009B45F6">
      <w:rPr>
        <w:rStyle w:val="PageNumber"/>
      </w:rPr>
      <w:instrText xml:space="preserve">PAGE  </w:instrText>
    </w:r>
    <w:r>
      <w:rPr>
        <w:rStyle w:val="PageNumber"/>
      </w:rPr>
      <w:fldChar w:fldCharType="separate"/>
    </w:r>
    <w:r w:rsidR="00965E36">
      <w:rPr>
        <w:rStyle w:val="PageNumber"/>
        <w:noProof/>
      </w:rPr>
      <w:t>12</w:t>
    </w:r>
    <w:r>
      <w:rPr>
        <w:rStyle w:val="PageNumber"/>
      </w:rPr>
      <w:fldChar w:fldCharType="end"/>
    </w:r>
  </w:p>
  <w:tbl>
    <w:tblPr>
      <w:tblW w:w="0" w:type="auto"/>
      <w:tblLayout w:type="fixed"/>
      <w:tblLook w:val="0000"/>
    </w:tblPr>
    <w:tblGrid>
      <w:gridCol w:w="3794"/>
      <w:gridCol w:w="1134"/>
      <w:gridCol w:w="3928"/>
    </w:tblGrid>
    <w:tr w:rsidR="009B45F6">
      <w:tc>
        <w:tcPr>
          <w:tcW w:w="3794" w:type="dxa"/>
        </w:tcPr>
        <w:p w:rsidR="009B45F6" w:rsidRDefault="009B45F6">
          <w:pPr>
            <w:rPr>
              <w:rFonts w:ascii="Arial" w:hAnsi="Arial"/>
              <w:snapToGrid w:val="0"/>
            </w:rPr>
          </w:pPr>
          <w:r>
            <w:rPr>
              <w:rFonts w:ascii="Arial" w:hAnsi="Arial"/>
              <w:snapToGrid w:val="0"/>
            </w:rPr>
            <w:t>Health IV:  Health Promotion</w:t>
          </w:r>
        </w:p>
      </w:tc>
      <w:tc>
        <w:tcPr>
          <w:tcW w:w="1134" w:type="dxa"/>
        </w:tcPr>
        <w:p w:rsidR="009B45F6" w:rsidRDefault="009B45F6">
          <w:pPr>
            <w:pStyle w:val="Header"/>
            <w:jc w:val="center"/>
            <w:rPr>
              <w:rFonts w:ascii="Arial" w:hAnsi="Arial"/>
              <w:snapToGrid w:val="0"/>
            </w:rPr>
          </w:pPr>
        </w:p>
      </w:tc>
      <w:tc>
        <w:tcPr>
          <w:tcW w:w="3928" w:type="dxa"/>
        </w:tcPr>
        <w:p w:rsidR="009B45F6" w:rsidRDefault="009B45F6">
          <w:pPr>
            <w:pStyle w:val="Header"/>
            <w:jc w:val="right"/>
            <w:rPr>
              <w:rFonts w:ascii="Arial" w:hAnsi="Arial"/>
              <w:snapToGrid w:val="0"/>
            </w:rPr>
          </w:pPr>
          <w:r>
            <w:rPr>
              <w:rFonts w:ascii="Arial" w:hAnsi="Arial"/>
              <w:snapToGrid w:val="0"/>
            </w:rPr>
            <w:t>NURS3007</w:t>
          </w:r>
        </w:p>
      </w:tc>
    </w:tr>
  </w:tbl>
  <w:p w:rsidR="009B45F6" w:rsidRDefault="009B45F6">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108318"/>
    <w:lvl w:ilvl="0">
      <w:numFmt w:val="decimal"/>
      <w:lvlText w:val="*"/>
      <w:lvlJc w:val="left"/>
    </w:lvl>
  </w:abstractNum>
  <w:abstractNum w:abstractNumId="1">
    <w:nsid w:val="003939E1"/>
    <w:multiLevelType w:val="hybridMultilevel"/>
    <w:tmpl w:val="34F2A4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A4D611B"/>
    <w:multiLevelType w:val="hybridMultilevel"/>
    <w:tmpl w:val="F66C48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EE34BC8"/>
    <w:multiLevelType w:val="hybridMultilevel"/>
    <w:tmpl w:val="FA38BB9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FC105E9"/>
    <w:multiLevelType w:val="hybridMultilevel"/>
    <w:tmpl w:val="58D07BD2"/>
    <w:lvl w:ilvl="0" w:tplc="13A28792">
      <w:start w:val="5"/>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BAE086B"/>
    <w:multiLevelType w:val="hybridMultilevel"/>
    <w:tmpl w:val="5F467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C327247"/>
    <w:multiLevelType w:val="hybridMultilevel"/>
    <w:tmpl w:val="BC48B6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80621B6"/>
    <w:multiLevelType w:val="hybridMultilevel"/>
    <w:tmpl w:val="E5A6D6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B836C10"/>
    <w:multiLevelType w:val="hybridMultilevel"/>
    <w:tmpl w:val="04244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0A2B16"/>
    <w:multiLevelType w:val="multilevel"/>
    <w:tmpl w:val="CE4483F8"/>
    <w:lvl w:ilvl="0">
      <w:start w:val="1"/>
      <w:numFmt w:val="upperRoman"/>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5FB7924"/>
    <w:multiLevelType w:val="hybridMultilevel"/>
    <w:tmpl w:val="7F50B95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AB3352"/>
    <w:multiLevelType w:val="hybridMultilevel"/>
    <w:tmpl w:val="0F404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543857"/>
    <w:multiLevelType w:val="hybridMultilevel"/>
    <w:tmpl w:val="560CA1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F4B1A9C"/>
    <w:multiLevelType w:val="hybridMultilevel"/>
    <w:tmpl w:val="035E6C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F601E27"/>
    <w:multiLevelType w:val="hybridMultilevel"/>
    <w:tmpl w:val="9A4E28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C27D46"/>
    <w:multiLevelType w:val="hybridMultilevel"/>
    <w:tmpl w:val="9F16B8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4F15D5"/>
    <w:multiLevelType w:val="hybridMultilevel"/>
    <w:tmpl w:val="E92A7E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BB92866"/>
    <w:multiLevelType w:val="hybridMultilevel"/>
    <w:tmpl w:val="EF761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BC2176A"/>
    <w:multiLevelType w:val="hybridMultilevel"/>
    <w:tmpl w:val="C91A7C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4"/>
  </w:num>
  <w:num w:numId="4">
    <w:abstractNumId w:val="23"/>
  </w:num>
  <w:num w:numId="5">
    <w:abstractNumId w:val="30"/>
  </w:num>
  <w:num w:numId="6">
    <w:abstractNumId w:val="7"/>
  </w:num>
  <w:num w:numId="7">
    <w:abstractNumId w:val="3"/>
  </w:num>
  <w:num w:numId="8">
    <w:abstractNumId w:val="20"/>
  </w:num>
  <w:num w:numId="9">
    <w:abstractNumId w:val="24"/>
  </w:num>
  <w:num w:numId="10">
    <w:abstractNumId w:val="8"/>
  </w:num>
  <w:num w:numId="11">
    <w:abstractNumId w:val="17"/>
  </w:num>
  <w:num w:numId="12">
    <w:abstractNumId w:val="2"/>
  </w:num>
  <w:num w:numId="1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14">
    <w:abstractNumId w:val="29"/>
  </w:num>
  <w:num w:numId="15">
    <w:abstractNumId w:val="11"/>
  </w:num>
  <w:num w:numId="16">
    <w:abstractNumId w:val="5"/>
  </w:num>
  <w:num w:numId="17">
    <w:abstractNumId w:val="10"/>
  </w:num>
  <w:num w:numId="18">
    <w:abstractNumId w:val="1"/>
  </w:num>
  <w:num w:numId="19">
    <w:abstractNumId w:val="18"/>
  </w:num>
  <w:num w:numId="20">
    <w:abstractNumId w:val="12"/>
  </w:num>
  <w:num w:numId="21">
    <w:abstractNumId w:val="9"/>
  </w:num>
  <w:num w:numId="22">
    <w:abstractNumId w:val="25"/>
  </w:num>
  <w:num w:numId="23">
    <w:abstractNumId w:val="21"/>
  </w:num>
  <w:num w:numId="24">
    <w:abstractNumId w:val="22"/>
  </w:num>
  <w:num w:numId="25">
    <w:abstractNumId w:val="27"/>
  </w:num>
  <w:num w:numId="26">
    <w:abstractNumId w:val="4"/>
  </w:num>
  <w:num w:numId="27">
    <w:abstractNumId w:val="28"/>
  </w:num>
  <w:num w:numId="28">
    <w:abstractNumId w:val="19"/>
  </w:num>
  <w:num w:numId="29">
    <w:abstractNumId w:val="16"/>
  </w:num>
  <w:num w:numId="30">
    <w:abstractNumId w:val="1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401808"/>
    <w:rsid w:val="00024279"/>
    <w:rsid w:val="0013201F"/>
    <w:rsid w:val="001B100D"/>
    <w:rsid w:val="002D0F95"/>
    <w:rsid w:val="00313DB1"/>
    <w:rsid w:val="003D0B70"/>
    <w:rsid w:val="003D5562"/>
    <w:rsid w:val="00401808"/>
    <w:rsid w:val="00500FF9"/>
    <w:rsid w:val="005A28BC"/>
    <w:rsid w:val="005B1521"/>
    <w:rsid w:val="005B7002"/>
    <w:rsid w:val="005C30AF"/>
    <w:rsid w:val="00626C24"/>
    <w:rsid w:val="00721FF2"/>
    <w:rsid w:val="00723208"/>
    <w:rsid w:val="00734B50"/>
    <w:rsid w:val="00771D86"/>
    <w:rsid w:val="007E6621"/>
    <w:rsid w:val="007F132C"/>
    <w:rsid w:val="00867048"/>
    <w:rsid w:val="008C780A"/>
    <w:rsid w:val="008D3B5E"/>
    <w:rsid w:val="009206D8"/>
    <w:rsid w:val="00965E36"/>
    <w:rsid w:val="009B45F6"/>
    <w:rsid w:val="00A01D87"/>
    <w:rsid w:val="00A85995"/>
    <w:rsid w:val="00A9176F"/>
    <w:rsid w:val="00AE0D7F"/>
    <w:rsid w:val="00B13D8F"/>
    <w:rsid w:val="00B50404"/>
    <w:rsid w:val="00B778BA"/>
    <w:rsid w:val="00B835FC"/>
    <w:rsid w:val="00B91D37"/>
    <w:rsid w:val="00C0550E"/>
    <w:rsid w:val="00C97897"/>
    <w:rsid w:val="00D1300B"/>
    <w:rsid w:val="00D617A0"/>
    <w:rsid w:val="00E25868"/>
    <w:rsid w:val="00E86FF6"/>
    <w:rsid w:val="00E90B98"/>
    <w:rsid w:val="00EE6E49"/>
    <w:rsid w:val="00F430A9"/>
    <w:rsid w:val="00F85A84"/>
    <w:rsid w:val="00F93653"/>
    <w:rsid w:val="00FE26B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0AF"/>
    <w:rPr>
      <w:sz w:val="24"/>
      <w:lang w:val="en-US" w:eastAsia="en-US"/>
    </w:rPr>
  </w:style>
  <w:style w:type="paragraph" w:styleId="Heading1">
    <w:name w:val="heading 1"/>
    <w:basedOn w:val="Normal"/>
    <w:next w:val="Normal"/>
    <w:qFormat/>
    <w:rsid w:val="005C30AF"/>
    <w:pPr>
      <w:keepNext/>
      <w:jc w:val="center"/>
      <w:outlineLvl w:val="0"/>
    </w:pPr>
    <w:rPr>
      <w:b/>
      <w:u w:val="single"/>
      <w:lang w:val="en-GB"/>
    </w:rPr>
  </w:style>
  <w:style w:type="paragraph" w:styleId="Heading2">
    <w:name w:val="heading 2"/>
    <w:basedOn w:val="Normal"/>
    <w:next w:val="Normal"/>
    <w:qFormat/>
    <w:rsid w:val="005C30AF"/>
    <w:pPr>
      <w:keepNext/>
      <w:jc w:val="center"/>
      <w:outlineLvl w:val="1"/>
    </w:pPr>
    <w:rPr>
      <w:b/>
      <w:lang w:val="en-GB"/>
    </w:rPr>
  </w:style>
  <w:style w:type="paragraph" w:styleId="Heading3">
    <w:name w:val="heading 3"/>
    <w:basedOn w:val="Normal"/>
    <w:next w:val="Normal"/>
    <w:qFormat/>
    <w:rsid w:val="005C30AF"/>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0AF"/>
    <w:rPr>
      <w:rFonts w:ascii="Arial" w:hAnsi="Arial"/>
    </w:rPr>
  </w:style>
  <w:style w:type="paragraph" w:styleId="Header">
    <w:name w:val="header"/>
    <w:basedOn w:val="Normal"/>
    <w:rsid w:val="005C30AF"/>
    <w:pPr>
      <w:tabs>
        <w:tab w:val="center" w:pos="4320"/>
        <w:tab w:val="right" w:pos="8640"/>
      </w:tabs>
    </w:pPr>
  </w:style>
  <w:style w:type="paragraph" w:styleId="Footer">
    <w:name w:val="footer"/>
    <w:basedOn w:val="Normal"/>
    <w:rsid w:val="005C30AF"/>
    <w:pPr>
      <w:tabs>
        <w:tab w:val="center" w:pos="4320"/>
        <w:tab w:val="right" w:pos="8640"/>
      </w:tabs>
    </w:pPr>
  </w:style>
  <w:style w:type="character" w:styleId="PageNumber">
    <w:name w:val="page number"/>
    <w:basedOn w:val="DefaultParagraphFont"/>
    <w:rsid w:val="005C30AF"/>
  </w:style>
  <w:style w:type="character" w:styleId="LineNumber">
    <w:name w:val="line number"/>
    <w:basedOn w:val="DefaultParagraphFont"/>
    <w:rsid w:val="005C30AF"/>
  </w:style>
  <w:style w:type="paragraph" w:styleId="BodyTextIndent">
    <w:name w:val="Body Text Indent"/>
    <w:basedOn w:val="Normal"/>
    <w:rsid w:val="005C30AF"/>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1B100D"/>
    <w:rPr>
      <w:rFonts w:ascii="Tahoma" w:hAnsi="Tahoma" w:cs="Tahoma"/>
      <w:sz w:val="16"/>
      <w:szCs w:val="16"/>
    </w:rPr>
  </w:style>
  <w:style w:type="character" w:customStyle="1" w:styleId="BalloonTextChar">
    <w:name w:val="Balloon Text Char"/>
    <w:basedOn w:val="DefaultParagraphFont"/>
    <w:link w:val="BalloonText"/>
    <w:rsid w:val="001B100D"/>
    <w:rPr>
      <w:rFonts w:ascii="Tahoma" w:hAnsi="Tahoma" w:cs="Tahoma"/>
      <w:sz w:val="16"/>
      <w:szCs w:val="16"/>
      <w:lang w:val="en-US" w:eastAsia="en-US"/>
    </w:rPr>
  </w:style>
  <w:style w:type="character" w:styleId="Hyperlink">
    <w:name w:val="Hyperlink"/>
    <w:basedOn w:val="DefaultParagraphFont"/>
    <w:uiPriority w:val="99"/>
    <w:rsid w:val="00401808"/>
    <w:rPr>
      <w:color w:val="0000FF"/>
      <w:u w:val="single"/>
    </w:rPr>
  </w:style>
  <w:style w:type="paragraph" w:customStyle="1" w:styleId="Level1">
    <w:name w:val="Level 1"/>
    <w:uiPriority w:val="99"/>
    <w:rsid w:val="00401808"/>
    <w:pPr>
      <w:widowControl w:val="0"/>
      <w:autoSpaceDE w:val="0"/>
      <w:autoSpaceDN w:val="0"/>
      <w:adjustRightInd w:val="0"/>
      <w:ind w:left="720"/>
      <w:jc w:val="both"/>
    </w:pPr>
    <w:rPr>
      <w:sz w:val="24"/>
      <w:szCs w:val="24"/>
      <w:lang w:val="en-US" w:eastAsia="en-US"/>
    </w:rPr>
  </w:style>
  <w:style w:type="paragraph" w:customStyle="1" w:styleId="Refs">
    <w:name w:val="Refs"/>
    <w:basedOn w:val="Normal"/>
    <w:uiPriority w:val="99"/>
    <w:rsid w:val="00401808"/>
    <w:pPr>
      <w:overflowPunct w:val="0"/>
      <w:autoSpaceDE w:val="0"/>
      <w:autoSpaceDN w:val="0"/>
      <w:adjustRightInd w:val="0"/>
      <w:spacing w:line="200" w:lineRule="exact"/>
      <w:ind w:left="240" w:hanging="240"/>
      <w:jc w:val="both"/>
      <w:textAlignment w:val="baseline"/>
    </w:pPr>
    <w:rPr>
      <w:rFonts w:ascii="Times" w:hAnsi="Times" w:cs="Times"/>
      <w:sz w:val="18"/>
      <w:szCs w:val="18"/>
    </w:rPr>
  </w:style>
  <w:style w:type="paragraph" w:styleId="NormalWeb">
    <w:name w:val="Normal (Web)"/>
    <w:basedOn w:val="Normal"/>
    <w:uiPriority w:val="99"/>
    <w:rsid w:val="00401808"/>
    <w:pPr>
      <w:spacing w:before="100" w:beforeAutospacing="1" w:after="100" w:afterAutospacing="1"/>
    </w:pPr>
    <w:rPr>
      <w:rFonts w:ascii="Verdana" w:hAnsi="Verdana" w:cs="Verdana"/>
      <w:color w:val="000000"/>
      <w:sz w:val="17"/>
      <w:szCs w:val="17"/>
    </w:rPr>
  </w:style>
  <w:style w:type="paragraph" w:customStyle="1" w:styleId="text">
    <w:name w:val="text"/>
    <w:basedOn w:val="Normal"/>
    <w:uiPriority w:val="99"/>
    <w:rsid w:val="00401808"/>
    <w:pPr>
      <w:spacing w:before="100" w:beforeAutospacing="1" w:after="100" w:afterAutospacing="1"/>
    </w:pPr>
    <w:rPr>
      <w:rFonts w:ascii="Arial" w:hAnsi="Arial" w:cs="Arial"/>
      <w:color w:val="000000"/>
      <w:sz w:val="20"/>
    </w:rPr>
  </w:style>
  <w:style w:type="paragraph" w:customStyle="1" w:styleId="p3">
    <w:name w:val="p3"/>
    <w:uiPriority w:val="99"/>
    <w:rsid w:val="00E90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pPr>
    <w:rPr>
      <w:sz w:val="24"/>
      <w:szCs w:val="24"/>
      <w:lang w:val="en-US" w:eastAsia="en-US"/>
    </w:rPr>
  </w:style>
  <w:style w:type="paragraph" w:styleId="BodyText2">
    <w:name w:val="Body Text 2"/>
    <w:basedOn w:val="Normal"/>
    <w:link w:val="BodyText2Char"/>
    <w:rsid w:val="00E90B98"/>
    <w:rPr>
      <w:rFonts w:ascii="Arial" w:hAnsi="Arial" w:cs="Arial"/>
      <w:sz w:val="22"/>
    </w:rPr>
  </w:style>
  <w:style w:type="character" w:customStyle="1" w:styleId="BodyText2Char">
    <w:name w:val="Body Text 2 Char"/>
    <w:basedOn w:val="DefaultParagraphFont"/>
    <w:link w:val="BodyText2"/>
    <w:rsid w:val="00E90B98"/>
    <w:rPr>
      <w:rFonts w:ascii="Arial" w:hAnsi="Arial" w:cs="Arial"/>
      <w:sz w:val="22"/>
      <w:lang w:val="en-US" w:eastAsia="en-US"/>
    </w:rPr>
  </w:style>
  <w:style w:type="paragraph" w:customStyle="1" w:styleId="level11">
    <w:name w:val="_level11"/>
    <w:uiPriority w:val="99"/>
    <w:rsid w:val="00E90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sz w:val="24"/>
      <w:szCs w:val="24"/>
      <w:lang w:val="en-US" w:eastAsia="en-US"/>
    </w:rPr>
  </w:style>
  <w:style w:type="paragraph" w:styleId="ListParagraph">
    <w:name w:val="List Paragraph"/>
    <w:basedOn w:val="Normal"/>
    <w:uiPriority w:val="34"/>
    <w:qFormat/>
    <w:rsid w:val="00E90B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contextualSpacing/>
      <w:jc w:val="both"/>
    </w:pPr>
    <w:rPr>
      <w:szCs w:val="24"/>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ctb.ku.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who.int" TargetMode="External"/><Relationship Id="rId17" Type="http://schemas.openxmlformats.org/officeDocument/2006/relationships/hyperlink" Target="http://www.phac-aspc.gc.ca/" TargetMode="External"/><Relationship Id="rId2" Type="http://schemas.openxmlformats.org/officeDocument/2006/relationships/styles" Target="styles.xml"/><Relationship Id="rId16" Type="http://schemas.openxmlformats.org/officeDocument/2006/relationships/hyperlink" Target="http://www.healthycommunities.on.ca/ohcc.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on.ca/english/index.ht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hc-sc.gc.ca/index_e.html" TargetMode="External"/><Relationship Id="rId23" Type="http://schemas.openxmlformats.org/officeDocument/2006/relationships/customXml" Target="../customXml/item2.xml"/><Relationship Id="rId10" Type="http://schemas.openxmlformats.org/officeDocument/2006/relationships/hyperlink" Target="http://www.ohprs.ca/hp10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mith@hotmail.com" TargetMode="External"/><Relationship Id="rId14" Type="http://schemas.openxmlformats.org/officeDocument/2006/relationships/hyperlink" Target="http://www.canadian-health-network.ca"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05DB7D-E33F-4972-9565-C0E943795337}"/>
</file>

<file path=customXml/itemProps2.xml><?xml version="1.0" encoding="utf-8"?>
<ds:datastoreItem xmlns:ds="http://schemas.openxmlformats.org/officeDocument/2006/customXml" ds:itemID="{15FB7E8E-F24D-48E3-9366-029707B67458}"/>
</file>

<file path=customXml/itemProps3.xml><?xml version="1.0" encoding="utf-8"?>
<ds:datastoreItem xmlns:ds="http://schemas.openxmlformats.org/officeDocument/2006/customXml" ds:itemID="{FD0ADBD8-F3F5-45B6-8759-42F3061E6B38}"/>
</file>

<file path=docProps/app.xml><?xml version="1.0" encoding="utf-8"?>
<Properties xmlns="http://schemas.openxmlformats.org/officeDocument/2006/extended-properties" xmlns:vt="http://schemas.openxmlformats.org/officeDocument/2006/docPropsVTypes">
  <Template>Normal.dotm</Template>
  <TotalTime>4</TotalTime>
  <Pages>12</Pages>
  <Words>3502</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gguidocci</dc:creator>
  <cp:keywords/>
  <cp:lastModifiedBy>gguidocci</cp:lastModifiedBy>
  <cp:revision>5</cp:revision>
  <cp:lastPrinted>2009-02-12T15:29:00Z</cp:lastPrinted>
  <dcterms:created xsi:type="dcterms:W3CDTF">2009-01-05T18:56:00Z</dcterms:created>
  <dcterms:modified xsi:type="dcterms:W3CDTF">2009-02-12T15:29:00Z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5462400</vt:r8>
  </property>
</Properties>
</file>